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2770" w:rsidR="00374D9F" w:rsidP="00374D9F" w:rsidRDefault="00374D9F" w14:paraId="0077AA88" w14:textId="77777777">
      <w:pPr>
        <w:pStyle w:val="Texto0"/>
        <w:spacing w:line="240" w:lineRule="auto"/>
        <w:jc w:val="center"/>
        <w:rPr>
          <w:b/>
          <w:sz w:val="24"/>
          <w:lang w:val="es-CR"/>
        </w:rPr>
      </w:pPr>
      <w:r w:rsidRPr="00AF2770">
        <w:rPr>
          <w:b/>
          <w:sz w:val="24"/>
          <w:lang w:val="es-CR"/>
        </w:rPr>
        <w:t>Circular Externa</w:t>
      </w:r>
    </w:p>
    <w:p w:rsidRPr="00AF2770" w:rsidR="003554C5" w:rsidP="00374D9F" w:rsidRDefault="009E126D" w14:paraId="6B65107D" w14:textId="366C8FDF">
      <w:pPr>
        <w:pStyle w:val="Texto0"/>
        <w:spacing w:before="0" w:after="0" w:line="240" w:lineRule="auto"/>
        <w:jc w:val="center"/>
        <w:rPr>
          <w:sz w:val="24"/>
        </w:rPr>
      </w:pPr>
      <w:r>
        <w:rPr>
          <w:sz w:val="24"/>
        </w:rPr>
        <w:t>30</w:t>
      </w:r>
      <w:bookmarkStart w:name="_GoBack" w:id="0"/>
      <w:bookmarkEnd w:id="0"/>
      <w:r w:rsidRPr="00AF2770" w:rsidR="00374D9F">
        <w:rPr>
          <w:sz w:val="24"/>
        </w:rPr>
        <w:t xml:space="preserve"> de abril de 2018</w:t>
      </w:r>
    </w:p>
    <w:sdt>
      <w:sdtPr>
        <w:rPr>
          <w:sz w:val="24"/>
        </w:rPr>
        <w:alias w:val="Consecutivo"/>
        <w:tag w:val="Consecutivo"/>
        <w:id w:val="2052717023"/>
        <w:placeholder>
          <w:docPart w:val="8518FFC9D0B34D329476AF502C35328B"/>
        </w:placeholder>
        <w:text/>
      </w:sdtPr>
      <w:sdtEndPr/>
      <w:sdtContent>
        <w:p w:rsidRPr="00AF2770" w:rsidR="00E0013C" w:rsidP="00374D9F" w:rsidRDefault="00DB7D64" w14:paraId="1F367A1E" w14:textId="77777777">
          <w:pPr>
            <w:tabs>
              <w:tab w:val="left" w:pos="2843"/>
            </w:tabs>
            <w:spacing w:line="240" w:lineRule="auto"/>
            <w:jc w:val="center"/>
            <w:rPr>
              <w:sz w:val="24"/>
            </w:rPr>
          </w:pPr>
          <w:r>
            <w:t>SGF-1259-2018</w:t>
          </w:r>
        </w:p>
      </w:sdtContent>
    </w:sdt>
    <w:p w:rsidRPr="00AF2770" w:rsidR="002A14D5" w:rsidP="00374D9F" w:rsidRDefault="009E126D" w14:paraId="07F7A5F2" w14:textId="77777777">
      <w:pPr>
        <w:tabs>
          <w:tab w:val="left" w:pos="2843"/>
        </w:tabs>
        <w:spacing w:line="240" w:lineRule="auto"/>
        <w:jc w:val="center"/>
        <w:rPr>
          <w:sz w:val="24"/>
        </w:rPr>
      </w:pPr>
      <w:sdt>
        <w:sdtPr>
          <w:rPr>
            <w:sz w:val="24"/>
          </w:rPr>
          <w:alias w:val="Confidencialidad"/>
          <w:tag w:val="Confidencialidad"/>
          <w:id w:val="1447896894"/>
          <w:placeholder>
            <w:docPart w:val="98CA01D17A6B46579D556B27E12D097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F2770" w:rsidR="00374D9F">
            <w:rPr>
              <w:sz w:val="24"/>
            </w:rPr>
            <w:t>SGF-CONFIDENCIAL</w:t>
          </w:r>
        </w:sdtContent>
      </w:sdt>
    </w:p>
    <w:p w:rsidR="0028353F" w:rsidP="0028353F" w:rsidRDefault="0028353F" w14:paraId="3B86A3D0" w14:textId="77777777">
      <w:pPr>
        <w:widowControl w:val="0"/>
        <w:spacing w:line="240" w:lineRule="auto"/>
        <w:ind w:left="34" w:right="86"/>
        <w:rPr>
          <w:b/>
          <w:sz w:val="24"/>
          <w:lang w:val="es-CR"/>
        </w:rPr>
      </w:pPr>
    </w:p>
    <w:p w:rsidRPr="00D26B6D" w:rsidR="0028353F" w:rsidP="0028353F" w:rsidRDefault="0028353F" w14:paraId="6E68C924" w14:textId="3747245A">
      <w:pPr>
        <w:widowControl w:val="0"/>
        <w:spacing w:line="240" w:lineRule="auto"/>
        <w:ind w:left="34" w:right="86"/>
        <w:rPr>
          <w:b/>
          <w:sz w:val="24"/>
          <w:lang w:val="es-CR"/>
        </w:rPr>
      </w:pPr>
      <w:r w:rsidRPr="00D26B6D">
        <w:rPr>
          <w:b/>
          <w:sz w:val="24"/>
          <w:lang w:val="es-CR"/>
        </w:rPr>
        <w:t>DIRIGIDA A:</w:t>
      </w:r>
    </w:p>
    <w:p w:rsidRPr="00D26B6D" w:rsidR="0028353F" w:rsidP="0028353F" w:rsidRDefault="0028353F" w14:paraId="44F96569" w14:textId="77777777">
      <w:pPr>
        <w:pStyle w:val="NormalWeb"/>
        <w:spacing w:before="0" w:beforeAutospacing="0" w:after="0" w:afterAutospacing="0"/>
        <w:jc w:val="both"/>
        <w:rPr>
          <w:rFonts w:ascii="Cambria" w:hAnsi="Cambria"/>
          <w:b/>
          <w:sz w:val="24"/>
          <w:szCs w:val="24"/>
        </w:rPr>
      </w:pPr>
    </w:p>
    <w:p w:rsidRPr="00D26B6D" w:rsidR="0028353F" w:rsidP="0028353F" w:rsidRDefault="0028353F" w14:paraId="2EB44663" w14:textId="77777777">
      <w:pPr>
        <w:widowControl w:val="0"/>
        <w:numPr>
          <w:ilvl w:val="0"/>
          <w:numId w:val="21"/>
        </w:numPr>
        <w:spacing w:after="200" w:line="240" w:lineRule="auto"/>
        <w:ind w:left="567" w:right="86" w:hanging="567"/>
        <w:contextualSpacing/>
        <w:rPr>
          <w:b/>
          <w:sz w:val="24"/>
          <w:lang w:val="es-CR" w:eastAsia="es-ES"/>
        </w:rPr>
      </w:pPr>
      <w:r w:rsidRPr="00D26B6D">
        <w:rPr>
          <w:b/>
          <w:sz w:val="24"/>
          <w:lang w:val="es-CR" w:eastAsia="es-ES"/>
        </w:rPr>
        <w:t xml:space="preserve">BANCOS PRIVADOS </w:t>
      </w:r>
    </w:p>
    <w:p w:rsidRPr="00073264" w:rsidR="0028353F" w:rsidP="0028353F" w:rsidRDefault="0028353F" w14:paraId="0999059D" w14:textId="77777777">
      <w:pPr>
        <w:spacing w:line="240" w:lineRule="auto"/>
        <w:jc w:val="center"/>
        <w:rPr>
          <w:rFonts w:eastAsia="Cambria" w:cs="Cambria"/>
          <w:b/>
          <w:i/>
          <w:sz w:val="24"/>
          <w:lang w:val="es-CR"/>
        </w:rPr>
      </w:pPr>
    </w:p>
    <w:p w:rsidR="0028353F" w:rsidP="0028353F" w:rsidRDefault="0028353F" w14:paraId="4E78FCE6" w14:textId="77777777">
      <w:pPr>
        <w:pStyle w:val="NormalWeb"/>
        <w:spacing w:before="0" w:beforeAutospacing="0" w:after="0" w:afterAutospacing="0"/>
        <w:ind w:left="567"/>
        <w:jc w:val="both"/>
        <w:rPr>
          <w:sz w:val="24"/>
          <w:lang w:val="es-CR"/>
        </w:rPr>
      </w:pPr>
      <w:r w:rsidRPr="00D26B6D">
        <w:rPr>
          <w:rFonts w:ascii="Cambria" w:hAnsi="Cambria"/>
          <w:b/>
          <w:sz w:val="24"/>
          <w:szCs w:val="24"/>
        </w:rPr>
        <w:t>Asunto:</w:t>
      </w:r>
      <w:r w:rsidRPr="00D26B6D">
        <w:rPr>
          <w:rFonts w:ascii="Cambria" w:hAnsi="Cambria"/>
          <w:sz w:val="24"/>
          <w:szCs w:val="24"/>
        </w:rPr>
        <w:t xml:space="preserve"> </w:t>
      </w:r>
      <w:r>
        <w:rPr>
          <w:sz w:val="24"/>
          <w:lang w:val="es-CR"/>
        </w:rPr>
        <w:t>P</w:t>
      </w:r>
      <w:r w:rsidRPr="00C051A3">
        <w:rPr>
          <w:sz w:val="24"/>
          <w:lang w:val="es-CR"/>
        </w:rPr>
        <w:t>lataforma electrónica, denominada “</w:t>
      </w:r>
      <w:r w:rsidRPr="008D3E18">
        <w:rPr>
          <w:i/>
          <w:sz w:val="24"/>
          <w:lang w:val="es-CR"/>
        </w:rPr>
        <w:t xml:space="preserve">Servicio de Solicitudes para la Aprobación de Créditos amparados al Artículo 117 </w:t>
      </w:r>
      <w:r>
        <w:rPr>
          <w:i/>
          <w:sz w:val="24"/>
          <w:lang w:val="es-CR"/>
        </w:rPr>
        <w:t>LOSBN</w:t>
      </w:r>
      <w:r w:rsidRPr="00C051A3">
        <w:rPr>
          <w:sz w:val="24"/>
          <w:lang w:val="es-CR"/>
        </w:rPr>
        <w:t>”</w:t>
      </w:r>
      <w:r>
        <w:rPr>
          <w:sz w:val="24"/>
          <w:lang w:val="es-CR"/>
        </w:rPr>
        <w:t>.</w:t>
      </w:r>
    </w:p>
    <w:p w:rsidRPr="00D26B6D" w:rsidR="0028353F" w:rsidP="0028353F" w:rsidRDefault="0028353F" w14:paraId="128AEB7C" w14:textId="77777777">
      <w:pPr>
        <w:pStyle w:val="NormalWeb"/>
        <w:spacing w:before="0" w:beforeAutospacing="0" w:after="0" w:afterAutospacing="0"/>
        <w:jc w:val="both"/>
        <w:rPr>
          <w:rFonts w:ascii="Cambria" w:hAnsi="Cambria"/>
          <w:sz w:val="24"/>
          <w:szCs w:val="24"/>
        </w:rPr>
      </w:pPr>
    </w:p>
    <w:p w:rsidRPr="00D26B6D" w:rsidR="0028353F" w:rsidP="0028353F" w:rsidRDefault="0028353F" w14:paraId="7678A50C" w14:textId="55D2B7B3">
      <w:pPr>
        <w:pStyle w:val="NormalWeb"/>
        <w:spacing w:before="0" w:beforeAutospacing="0" w:after="0" w:afterAutospacing="0"/>
        <w:jc w:val="both"/>
        <w:rPr>
          <w:rFonts w:ascii="Cambria" w:hAnsi="Cambria"/>
          <w:b/>
          <w:sz w:val="24"/>
          <w:szCs w:val="24"/>
        </w:rPr>
      </w:pPr>
      <w:r w:rsidRPr="00D26B6D">
        <w:rPr>
          <w:rFonts w:ascii="Cambria" w:hAnsi="Cambria"/>
          <w:b/>
          <w:sz w:val="24"/>
          <w:szCs w:val="24"/>
        </w:rPr>
        <w:t>La Superintendente Genera</w:t>
      </w:r>
      <w:r w:rsidR="0017768F">
        <w:rPr>
          <w:rFonts w:ascii="Cambria" w:hAnsi="Cambria"/>
          <w:b/>
          <w:sz w:val="24"/>
          <w:szCs w:val="24"/>
        </w:rPr>
        <w:t>l de Entidades Financieras</w:t>
      </w:r>
    </w:p>
    <w:p w:rsidRPr="0028353F" w:rsidR="00374D9F" w:rsidP="00374D9F" w:rsidRDefault="00374D9F" w14:paraId="0EED17F8" w14:textId="77777777">
      <w:pPr>
        <w:pStyle w:val="Texto0"/>
        <w:spacing w:line="240" w:lineRule="auto"/>
        <w:rPr>
          <w:b/>
          <w:sz w:val="28"/>
          <w:lang w:val="es-CR"/>
        </w:rPr>
      </w:pPr>
      <w:r w:rsidRPr="0028353F">
        <w:rPr>
          <w:b/>
          <w:sz w:val="24"/>
          <w:lang w:val="es-CR"/>
        </w:rPr>
        <w:t>Considerando que</w:t>
      </w:r>
      <w:r w:rsidRPr="0028353F">
        <w:rPr>
          <w:b/>
          <w:sz w:val="28"/>
          <w:lang w:val="es-CR"/>
        </w:rPr>
        <w:t>:</w:t>
      </w:r>
    </w:p>
    <w:p w:rsidRPr="00FF7E54" w:rsidR="00374D9F" w:rsidP="00374D9F" w:rsidRDefault="00374D9F" w14:paraId="38BD3AD1" w14:textId="77777777">
      <w:pPr>
        <w:spacing w:line="240" w:lineRule="auto"/>
        <w:jc w:val="left"/>
        <w:rPr>
          <w:sz w:val="24"/>
          <w:lang w:val="es-CR"/>
        </w:rPr>
      </w:pPr>
    </w:p>
    <w:p w:rsidRPr="00FF7E54" w:rsidR="00374D9F" w:rsidP="00374D9F" w:rsidRDefault="00374D9F" w14:paraId="4E8646D5" w14:textId="77777777">
      <w:pPr>
        <w:numPr>
          <w:ilvl w:val="0"/>
          <w:numId w:val="13"/>
        </w:numPr>
        <w:spacing w:line="240" w:lineRule="auto"/>
        <w:ind w:left="567" w:hanging="567"/>
        <w:contextualSpacing/>
        <w:rPr>
          <w:sz w:val="24"/>
          <w:lang w:val="es-CR"/>
        </w:rPr>
      </w:pPr>
      <w:r w:rsidRPr="00FF7E54">
        <w:rPr>
          <w:sz w:val="24"/>
          <w:lang w:val="es-CR"/>
        </w:rPr>
        <w:t>La simplificación de los trámites administrativos y la mejora regulatoria tienen por objeto racionalizar los trámites que realizan los particulares ante la Administración Pública, y mejorar su eficacia, pertinencia y utilidad, a fin de lograr mayor celeridad y funcionalidad en la gestión, así como reducir los gastos operativos.</w:t>
      </w:r>
    </w:p>
    <w:p w:rsidRPr="00FF7E54" w:rsidR="00374D9F" w:rsidP="00374D9F" w:rsidRDefault="00374D9F" w14:paraId="10582A3B" w14:textId="77777777">
      <w:pPr>
        <w:spacing w:line="240" w:lineRule="auto"/>
        <w:ind w:left="567" w:hanging="567"/>
        <w:rPr>
          <w:sz w:val="24"/>
          <w:lang w:val="es-CR"/>
        </w:rPr>
      </w:pPr>
    </w:p>
    <w:p w:rsidRPr="00FF7E54" w:rsidR="00374D9F" w:rsidP="00374D9F" w:rsidRDefault="00374D9F" w14:paraId="2158CC89" w14:textId="77777777">
      <w:pPr>
        <w:numPr>
          <w:ilvl w:val="0"/>
          <w:numId w:val="13"/>
        </w:numPr>
        <w:spacing w:line="240" w:lineRule="auto"/>
        <w:ind w:left="567" w:hanging="567"/>
        <w:rPr>
          <w:sz w:val="24"/>
          <w:lang w:val="es-CR"/>
        </w:rPr>
      </w:pPr>
      <w:r w:rsidRPr="00FF7E54">
        <w:rPr>
          <w:sz w:val="24"/>
          <w:lang w:val="es-CR"/>
        </w:rPr>
        <w:t>La Ley de Protección al Ciudadano del Exceso de Requisitos y Trámites Administrativos, Ley Nº 8220,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w:t>
      </w:r>
    </w:p>
    <w:p w:rsidRPr="00FF7E54" w:rsidR="00374D9F" w:rsidP="00374D9F" w:rsidRDefault="00374D9F" w14:paraId="66AB78F6" w14:textId="77777777">
      <w:pPr>
        <w:ind w:left="567" w:hanging="567"/>
        <w:rPr>
          <w:lang w:val="es-CR"/>
        </w:rPr>
      </w:pPr>
    </w:p>
    <w:p w:rsidR="00374D9F" w:rsidP="00374D9F" w:rsidRDefault="00374D9F" w14:paraId="5B4C635C" w14:textId="77777777">
      <w:pPr>
        <w:numPr>
          <w:ilvl w:val="0"/>
          <w:numId w:val="13"/>
        </w:numPr>
        <w:spacing w:line="240" w:lineRule="auto"/>
        <w:ind w:left="567" w:hanging="567"/>
        <w:rPr>
          <w:sz w:val="24"/>
        </w:rPr>
      </w:pPr>
      <w:r>
        <w:rPr>
          <w:sz w:val="24"/>
          <w:lang w:val="es-CR"/>
        </w:rPr>
        <w:t>E</w:t>
      </w:r>
      <w:r w:rsidRPr="00FF7E54">
        <w:rPr>
          <w:sz w:val="24"/>
          <w:lang w:val="es-CR"/>
        </w:rPr>
        <w:t xml:space="preserve">l Artículo 117 de la </w:t>
      </w:r>
      <w:r w:rsidRPr="00FF7E54">
        <w:rPr>
          <w:i/>
          <w:sz w:val="24"/>
        </w:rPr>
        <w:t>Ley Orgánica del Sistema Bancario Nacional</w:t>
      </w:r>
      <w:r w:rsidRPr="00FF7E54">
        <w:rPr>
          <w:sz w:val="24"/>
          <w:lang w:val="es-CR"/>
        </w:rPr>
        <w:t>, Ley N° 1644</w:t>
      </w:r>
      <w:r w:rsidRPr="00FF7E54">
        <w:rPr>
          <w:sz w:val="24"/>
        </w:rPr>
        <w:t xml:space="preserve">, </w:t>
      </w:r>
      <w:r>
        <w:rPr>
          <w:sz w:val="24"/>
        </w:rPr>
        <w:t xml:space="preserve">establece que </w:t>
      </w:r>
      <w:r w:rsidRPr="00FF7E54">
        <w:rPr>
          <w:sz w:val="24"/>
        </w:rPr>
        <w:t>los estatutos de los bancos comerciales particulares contendrán las disposiciones normativas relacionadas con la concesión de créditos, en forma directa o indirecta, a las personas citadas en los incisos a) y b) de dicho artículo</w:t>
      </w:r>
      <w:r>
        <w:rPr>
          <w:sz w:val="24"/>
        </w:rPr>
        <w:t xml:space="preserve"> y, que </w:t>
      </w:r>
      <w:r w:rsidRPr="00FF7E54">
        <w:rPr>
          <w:sz w:val="24"/>
        </w:rPr>
        <w:t xml:space="preserve">para conceder los préstamos </w:t>
      </w:r>
      <w:r>
        <w:rPr>
          <w:sz w:val="24"/>
        </w:rPr>
        <w:t xml:space="preserve">a las personas establecidas en dichos incisos se </w:t>
      </w:r>
      <w:r w:rsidRPr="00FF7E54">
        <w:rPr>
          <w:sz w:val="24"/>
        </w:rPr>
        <w:t xml:space="preserve">requerirá el </w:t>
      </w:r>
      <w:r>
        <w:rPr>
          <w:sz w:val="24"/>
        </w:rPr>
        <w:t>a</w:t>
      </w:r>
      <w:r w:rsidRPr="00FF7E54">
        <w:rPr>
          <w:sz w:val="24"/>
        </w:rPr>
        <w:t xml:space="preserve">cuerdo de la junta directiva y la aprobación expresa del Superintendente General de Entidades Financieras. </w:t>
      </w:r>
    </w:p>
    <w:p w:rsidR="00374D9F" w:rsidP="00374D9F" w:rsidRDefault="00374D9F" w14:paraId="1C8CB324" w14:textId="77777777">
      <w:pPr>
        <w:pStyle w:val="Prrafodelista"/>
        <w:rPr>
          <w:sz w:val="24"/>
        </w:rPr>
      </w:pPr>
    </w:p>
    <w:p w:rsidR="00374D9F" w:rsidP="00374D9F" w:rsidRDefault="00374D9F" w14:paraId="5CC12313" w14:textId="77777777">
      <w:pPr>
        <w:numPr>
          <w:ilvl w:val="0"/>
          <w:numId w:val="13"/>
        </w:numPr>
        <w:spacing w:line="240" w:lineRule="auto"/>
        <w:ind w:left="567" w:hanging="567"/>
        <w:rPr>
          <w:sz w:val="24"/>
        </w:rPr>
      </w:pPr>
      <w:r w:rsidRPr="00FF7E54">
        <w:rPr>
          <w:sz w:val="24"/>
        </w:rPr>
        <w:t xml:space="preserve">El Acuerdo SUGEF 8-08 </w:t>
      </w:r>
      <w:r w:rsidRPr="00FF7E54">
        <w:rPr>
          <w:i/>
          <w:sz w:val="24"/>
        </w:rPr>
        <w:t xml:space="preserve">Reglamento sobre Autorizaciones de Entidades Supervisadas por la SUGEF, y sobre Autorizaciones y Funcionamiento de Grupos y Conglomerados Financieros” </w:t>
      </w:r>
      <w:r w:rsidRPr="00FF7E54">
        <w:rPr>
          <w:sz w:val="24"/>
        </w:rPr>
        <w:t>establece en el Anexo 14 la documentación requerida para la aprobación de préstamos a personas vinculadas, según el artículo 117 de la Ley Orgánica del Sistema Bancario Nacional.</w:t>
      </w:r>
    </w:p>
    <w:p w:rsidR="00374D9F" w:rsidP="00374D9F" w:rsidRDefault="00374D9F" w14:paraId="786B762D" w14:textId="77777777">
      <w:pPr>
        <w:pStyle w:val="Prrafodelista"/>
        <w:rPr>
          <w:sz w:val="24"/>
        </w:rPr>
      </w:pPr>
    </w:p>
    <w:p w:rsidRPr="008D3E18" w:rsidR="00374D9F" w:rsidP="00374D9F" w:rsidRDefault="00374D9F" w14:paraId="4DA19A3A" w14:textId="77777777">
      <w:pPr>
        <w:numPr>
          <w:ilvl w:val="0"/>
          <w:numId w:val="13"/>
        </w:numPr>
        <w:spacing w:line="240" w:lineRule="auto"/>
        <w:ind w:left="567" w:hanging="567"/>
        <w:rPr>
          <w:sz w:val="24"/>
          <w:lang w:val="es-CR"/>
        </w:rPr>
      </w:pPr>
      <w:r w:rsidRPr="006F345B">
        <w:rPr>
          <w:sz w:val="24"/>
        </w:rPr>
        <w:lastRenderedPageBreak/>
        <w:t>Que el proceso vigente en la Superintendencia para tramitar las solicitudes de Aprobación de Créditos amparados al artículo 117 de la Ley Orgánica del Sistema Bancario Nacional, Ley N° 1644, resulta poco eficiente para las entidades y para la Superintendencia</w:t>
      </w:r>
      <w:r>
        <w:rPr>
          <w:sz w:val="24"/>
        </w:rPr>
        <w:t>.</w:t>
      </w:r>
    </w:p>
    <w:p w:rsidR="00374D9F" w:rsidP="00374D9F" w:rsidRDefault="00374D9F" w14:paraId="4BA682E7" w14:textId="77777777">
      <w:pPr>
        <w:pStyle w:val="Prrafodelista"/>
        <w:rPr>
          <w:sz w:val="24"/>
          <w:lang w:val="es-CR"/>
        </w:rPr>
      </w:pPr>
    </w:p>
    <w:p w:rsidRPr="008D3E18" w:rsidR="00374D9F" w:rsidP="00374D9F" w:rsidRDefault="00374D9F" w14:paraId="4DF8BDF8" w14:textId="77777777">
      <w:pPr>
        <w:numPr>
          <w:ilvl w:val="0"/>
          <w:numId w:val="13"/>
        </w:numPr>
        <w:spacing w:line="240" w:lineRule="auto"/>
        <w:ind w:left="567" w:hanging="567"/>
        <w:rPr>
          <w:sz w:val="24"/>
          <w:lang w:val="es-CR"/>
        </w:rPr>
      </w:pPr>
      <w:r w:rsidRPr="008D3E18">
        <w:rPr>
          <w:sz w:val="24"/>
          <w:lang w:val="es-CR"/>
        </w:rPr>
        <w:t>Los artículos 1</w:t>
      </w:r>
      <w:r>
        <w:rPr>
          <w:sz w:val="24"/>
          <w:lang w:val="es-CR"/>
        </w:rPr>
        <w:t>,</w:t>
      </w:r>
      <w:r w:rsidRPr="008D3E18">
        <w:rPr>
          <w:sz w:val="24"/>
          <w:lang w:val="es-CR"/>
        </w:rPr>
        <w:t xml:space="preserve"> 5 y 12  de la Ley de Certificados, Firmas digitales y Documentos electrónicos, Ley N° 8454, establece que el Estado y todas las entidades públicas quedan expresamente facultados para utilizar los certificados, las firmas digitales y los documentos electrónicos, en el ámbito de competencia; que la utilización de documentos electrónicos es válida para la tramitación, gestión y conservación de expedientes administrativos y; además se faculta a las instituciones públicas para establecer los mecanismos de certificación o validación que convengan a sus intereses, para cuyos efectos se podrá, entre otros:</w:t>
      </w:r>
    </w:p>
    <w:p w:rsidR="00374D9F" w:rsidP="00374D9F" w:rsidRDefault="00374D9F" w14:paraId="5A9CBC11" w14:textId="77777777">
      <w:pPr>
        <w:pStyle w:val="Prrafodelista"/>
        <w:rPr>
          <w:sz w:val="24"/>
          <w:lang w:val="es-CR"/>
        </w:rPr>
      </w:pPr>
    </w:p>
    <w:p w:rsidR="00374D9F" w:rsidP="00374D9F" w:rsidRDefault="00374D9F" w14:paraId="49E7C45F" w14:textId="77777777">
      <w:pPr>
        <w:pStyle w:val="Prrafodelista"/>
        <w:numPr>
          <w:ilvl w:val="1"/>
          <w:numId w:val="13"/>
        </w:numPr>
        <w:spacing w:line="240" w:lineRule="auto"/>
        <w:ind w:left="1418" w:hanging="284"/>
        <w:rPr>
          <w:sz w:val="24"/>
          <w:lang w:val="es-CR"/>
        </w:rPr>
      </w:pPr>
      <w:r w:rsidRPr="002213D6">
        <w:rPr>
          <w:sz w:val="24"/>
          <w:lang w:val="es-CR"/>
        </w:rPr>
        <w:t xml:space="preserve">Utilizar mecanismos de certificación o validación máquina a máquina, persona a persona, programa a programa y sus interrelaciones, incluso sistemas de llave pública y llave privada, firma digital y otros mecanismos digitales que ofrezcan una óptima seguridad. </w:t>
      </w:r>
    </w:p>
    <w:p w:rsidRPr="002213D6" w:rsidR="00374D9F" w:rsidP="00374D9F" w:rsidRDefault="00374D9F" w14:paraId="5B655570" w14:textId="77777777">
      <w:pPr>
        <w:pStyle w:val="Prrafodelista"/>
        <w:numPr>
          <w:ilvl w:val="1"/>
          <w:numId w:val="13"/>
        </w:numPr>
        <w:spacing w:line="240" w:lineRule="auto"/>
        <w:ind w:left="1418" w:hanging="284"/>
        <w:rPr>
          <w:sz w:val="24"/>
          <w:lang w:val="es-CR"/>
        </w:rPr>
      </w:pPr>
      <w:r w:rsidRPr="002213D6">
        <w:rPr>
          <w:sz w:val="24"/>
          <w:lang w:val="es-CR"/>
        </w:rPr>
        <w:t>Establecer mecanismos de adscripción voluntaria para la emisión, la percepción y el intercambio de documentos electrónicos y firmas asociadas, en función de las competencias, los intereses y el giro comercial.</w:t>
      </w:r>
    </w:p>
    <w:p w:rsidR="00374D9F" w:rsidP="00374D9F" w:rsidRDefault="00374D9F" w14:paraId="598B9D3A" w14:textId="77777777">
      <w:pPr>
        <w:pStyle w:val="Prrafodelista"/>
        <w:numPr>
          <w:ilvl w:val="1"/>
          <w:numId w:val="13"/>
        </w:numPr>
        <w:spacing w:line="240" w:lineRule="auto"/>
        <w:ind w:left="1418" w:hanging="284"/>
        <w:rPr>
          <w:sz w:val="24"/>
          <w:lang w:val="es-CR"/>
        </w:rPr>
      </w:pPr>
      <w:r w:rsidRPr="002213D6">
        <w:rPr>
          <w:sz w:val="24"/>
          <w:lang w:val="es-CR"/>
        </w:rPr>
        <w:t>Instituir mecanismos de certificación para la emisión, la recepción y el intercambio de documentos electrónicos y firmas asociadas, para relaciones jurídicas concretas.</w:t>
      </w:r>
    </w:p>
    <w:p w:rsidRPr="002213D6" w:rsidR="00374D9F" w:rsidP="00374D9F" w:rsidRDefault="00374D9F" w14:paraId="5C1B975B" w14:textId="77777777">
      <w:pPr>
        <w:pStyle w:val="Prrafodelista"/>
        <w:numPr>
          <w:ilvl w:val="1"/>
          <w:numId w:val="13"/>
        </w:numPr>
        <w:spacing w:line="240" w:lineRule="auto"/>
        <w:ind w:left="1418" w:hanging="284"/>
        <w:rPr>
          <w:sz w:val="24"/>
          <w:lang w:val="es-CR"/>
        </w:rPr>
      </w:pPr>
      <w:r w:rsidRPr="002213D6">
        <w:rPr>
          <w:sz w:val="24"/>
          <w:lang w:val="es-CR"/>
        </w:rPr>
        <w:t xml:space="preserve">Implantar mecanismos de certificación para la tramitación, gestión y conservación de expedientes judiciales y administrativos. </w:t>
      </w:r>
    </w:p>
    <w:p w:rsidR="00374D9F" w:rsidP="00374D9F" w:rsidRDefault="00374D9F" w14:paraId="298A5D5E" w14:textId="77777777">
      <w:pPr>
        <w:spacing w:line="240" w:lineRule="auto"/>
        <w:jc w:val="left"/>
        <w:rPr>
          <w:sz w:val="24"/>
          <w:lang w:val="es-CR"/>
        </w:rPr>
      </w:pPr>
    </w:p>
    <w:p w:rsidRPr="00870174" w:rsidR="00374D9F" w:rsidP="00374D9F" w:rsidRDefault="00374D9F" w14:paraId="3C2CBAC9" w14:textId="77777777">
      <w:pPr>
        <w:pStyle w:val="Default"/>
        <w:numPr>
          <w:ilvl w:val="0"/>
          <w:numId w:val="13"/>
        </w:numPr>
        <w:ind w:left="567" w:hanging="567"/>
        <w:jc w:val="both"/>
        <w:rPr>
          <w:rFonts w:ascii="Cambria" w:hAnsi="Cambria" w:eastAsia="Times New Roman"/>
          <w:color w:val="auto"/>
        </w:rPr>
      </w:pPr>
      <w:r>
        <w:rPr>
          <w:rFonts w:ascii="Cambria" w:hAnsi="Cambria" w:eastAsia="Times New Roman"/>
          <w:color w:val="auto"/>
        </w:rPr>
        <w:t>Que l</w:t>
      </w:r>
      <w:r w:rsidRPr="00026C0B">
        <w:rPr>
          <w:rFonts w:ascii="Cambria" w:hAnsi="Cambria" w:eastAsia="Times New Roman"/>
          <w:color w:val="auto"/>
        </w:rPr>
        <w:t xml:space="preserve">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 y ayuda al cumplimiento de los deberes establecidos en </w:t>
      </w:r>
      <w:r>
        <w:rPr>
          <w:rFonts w:ascii="Cambria" w:hAnsi="Cambria" w:eastAsia="Times New Roman"/>
          <w:color w:val="auto"/>
        </w:rPr>
        <w:t>la</w:t>
      </w:r>
      <w:r w:rsidRPr="00026C0B">
        <w:rPr>
          <w:rFonts w:ascii="Cambria" w:hAnsi="Cambria" w:eastAsia="Times New Roman"/>
          <w:color w:val="auto"/>
        </w:rPr>
        <w:t xml:space="preserve"> Ley Orgánica del Banco Central de Costa Rica</w:t>
      </w:r>
      <w:r>
        <w:rPr>
          <w:rFonts w:ascii="Cambria" w:hAnsi="Cambria" w:eastAsia="Times New Roman"/>
          <w:color w:val="auto"/>
        </w:rPr>
        <w:t>, Ley</w:t>
      </w:r>
      <w:r w:rsidRPr="00026C0B">
        <w:rPr>
          <w:rFonts w:ascii="Cambria" w:hAnsi="Cambria" w:eastAsia="Times New Roman"/>
          <w:color w:val="auto"/>
        </w:rPr>
        <w:t xml:space="preserve"> N</w:t>
      </w:r>
      <w:r>
        <w:rPr>
          <w:rFonts w:ascii="Cambria" w:hAnsi="Cambria" w:eastAsia="Times New Roman"/>
          <w:color w:val="auto"/>
        </w:rPr>
        <w:t>°</w:t>
      </w:r>
      <w:r w:rsidRPr="00026C0B">
        <w:rPr>
          <w:rFonts w:ascii="Cambria" w:hAnsi="Cambria" w:eastAsia="Times New Roman"/>
          <w:color w:val="auto"/>
        </w:rPr>
        <w:t xml:space="preserve"> 7558 y</w:t>
      </w:r>
      <w:r>
        <w:rPr>
          <w:rFonts w:ascii="Cambria" w:hAnsi="Cambria" w:eastAsia="Times New Roman"/>
          <w:color w:val="auto"/>
        </w:rPr>
        <w:t xml:space="preserve"> la </w:t>
      </w:r>
      <w:r w:rsidRPr="00026C0B">
        <w:rPr>
          <w:rFonts w:ascii="Cambria" w:hAnsi="Cambria" w:eastAsia="Times New Roman"/>
          <w:color w:val="auto"/>
        </w:rPr>
        <w:t xml:space="preserve">demás normativa </w:t>
      </w:r>
      <w:r>
        <w:rPr>
          <w:rFonts w:ascii="Cambria" w:hAnsi="Cambria" w:eastAsia="Times New Roman"/>
          <w:color w:val="auto"/>
        </w:rPr>
        <w:t>conexa,</w:t>
      </w:r>
      <w:r w:rsidRPr="00026C0B">
        <w:rPr>
          <w:rFonts w:ascii="Cambria" w:hAnsi="Cambria" w:eastAsia="Times New Roman"/>
          <w:color w:val="auto"/>
        </w:rPr>
        <w:t xml:space="preserve"> tanto al supervisor como a las entidades supervisadas. </w:t>
      </w:r>
    </w:p>
    <w:p w:rsidRPr="006F345B" w:rsidR="00374D9F" w:rsidP="00374D9F" w:rsidRDefault="00374D9F" w14:paraId="1B06907B" w14:textId="77777777">
      <w:pPr>
        <w:spacing w:line="240" w:lineRule="auto"/>
        <w:rPr>
          <w:sz w:val="24"/>
          <w:lang w:val="es-CR"/>
        </w:rPr>
      </w:pPr>
    </w:p>
    <w:p w:rsidR="00374D9F" w:rsidP="00374D9F" w:rsidRDefault="00374D9F" w14:paraId="65E181E4" w14:textId="77777777">
      <w:pPr>
        <w:spacing w:line="240" w:lineRule="auto"/>
        <w:rPr>
          <w:b/>
          <w:i/>
          <w:sz w:val="28"/>
          <w:lang w:val="es-CR"/>
        </w:rPr>
      </w:pPr>
      <w:r w:rsidRPr="00073264">
        <w:rPr>
          <w:b/>
          <w:i/>
          <w:sz w:val="24"/>
          <w:lang w:val="es-CR"/>
        </w:rPr>
        <w:t>Dispone</w:t>
      </w:r>
      <w:r w:rsidRPr="00C051A3">
        <w:rPr>
          <w:b/>
          <w:i/>
          <w:sz w:val="28"/>
          <w:lang w:val="es-CR"/>
        </w:rPr>
        <w:t>:</w:t>
      </w:r>
    </w:p>
    <w:p w:rsidRPr="00C051A3" w:rsidR="00374D9F" w:rsidP="00374D9F" w:rsidRDefault="00374D9F" w14:paraId="17410569" w14:textId="77777777">
      <w:pPr>
        <w:spacing w:line="240" w:lineRule="auto"/>
        <w:ind w:firstLine="567"/>
        <w:rPr>
          <w:b/>
          <w:i/>
          <w:sz w:val="28"/>
          <w:lang w:val="es-CR"/>
        </w:rPr>
      </w:pPr>
    </w:p>
    <w:p w:rsidR="00374D9F" w:rsidP="00374D9F" w:rsidRDefault="00374D9F" w14:paraId="3479511B" w14:textId="77777777">
      <w:pPr>
        <w:pStyle w:val="Prrafodelista"/>
        <w:numPr>
          <w:ilvl w:val="0"/>
          <w:numId w:val="17"/>
        </w:numPr>
        <w:spacing w:line="240" w:lineRule="auto"/>
        <w:ind w:left="567" w:hanging="567"/>
        <w:rPr>
          <w:sz w:val="24"/>
          <w:lang w:val="es-CR"/>
        </w:rPr>
      </w:pPr>
      <w:r w:rsidRPr="00C051A3">
        <w:rPr>
          <w:sz w:val="24"/>
          <w:lang w:val="es-CR"/>
        </w:rPr>
        <w:t>Que en aras de simplificar y hacer más eficiente</w:t>
      </w:r>
      <w:r>
        <w:rPr>
          <w:sz w:val="24"/>
          <w:lang w:val="es-CR"/>
        </w:rPr>
        <w:t>, seguro y oportuno</w:t>
      </w:r>
      <w:r w:rsidRPr="00C051A3">
        <w:rPr>
          <w:sz w:val="24"/>
          <w:lang w:val="es-CR"/>
        </w:rPr>
        <w:t xml:space="preserve"> el proceso para tramitar las solicitudes relacionadas con la Aprobación de Créditos amparados al artículo 117 de la Ley Orgánica del Sistema Bancario Nacional, Ley N° 1644, la Superintendencia desarroll</w:t>
      </w:r>
      <w:r>
        <w:rPr>
          <w:sz w:val="24"/>
          <w:lang w:val="es-CR"/>
        </w:rPr>
        <w:t>ó</w:t>
      </w:r>
      <w:r w:rsidRPr="00C051A3">
        <w:rPr>
          <w:sz w:val="24"/>
          <w:lang w:val="es-CR"/>
        </w:rPr>
        <w:t xml:space="preserve"> una plataforma electrónica, denominada “</w:t>
      </w:r>
      <w:r w:rsidRPr="008D3E18">
        <w:rPr>
          <w:i/>
          <w:sz w:val="24"/>
          <w:lang w:val="es-CR"/>
        </w:rPr>
        <w:t xml:space="preserve">Servicio de Solicitudes para la Aprobación de Créditos amparados al Artículo 117 </w:t>
      </w:r>
      <w:r>
        <w:rPr>
          <w:i/>
          <w:sz w:val="24"/>
          <w:lang w:val="es-CR"/>
        </w:rPr>
        <w:t>LOSBN</w:t>
      </w:r>
      <w:r w:rsidRPr="00C051A3">
        <w:rPr>
          <w:sz w:val="24"/>
          <w:lang w:val="es-CR"/>
        </w:rPr>
        <w:t>”</w:t>
      </w:r>
      <w:r>
        <w:rPr>
          <w:sz w:val="24"/>
          <w:lang w:val="es-CR"/>
        </w:rPr>
        <w:t xml:space="preserve">. </w:t>
      </w:r>
    </w:p>
    <w:p w:rsidR="00374D9F" w:rsidP="00374D9F" w:rsidRDefault="00374D9F" w14:paraId="2D2948FC" w14:textId="77777777">
      <w:pPr>
        <w:pStyle w:val="Prrafodelista"/>
        <w:spacing w:line="240" w:lineRule="auto"/>
        <w:ind w:left="567"/>
        <w:rPr>
          <w:sz w:val="24"/>
          <w:lang w:val="es-CR"/>
        </w:rPr>
      </w:pPr>
    </w:p>
    <w:p w:rsidRPr="00073264" w:rsidR="00374D9F" w:rsidP="00374D9F" w:rsidRDefault="00374D9F" w14:paraId="23E1ACA9" w14:textId="77777777">
      <w:pPr>
        <w:pStyle w:val="Prrafodelista"/>
        <w:numPr>
          <w:ilvl w:val="0"/>
          <w:numId w:val="17"/>
        </w:numPr>
        <w:spacing w:line="240" w:lineRule="auto"/>
        <w:ind w:left="567" w:hanging="567"/>
      </w:pPr>
      <w:r w:rsidRPr="00C051A3">
        <w:rPr>
          <w:sz w:val="24"/>
          <w:lang w:val="es-CR"/>
        </w:rPr>
        <w:t xml:space="preserve">Que la plataforma electrónica citada, será el procedimiento tecnológico que deben cumplir los bancos comerciales privados, para tramitar las solicitudes relacionadas con la Aprobación </w:t>
      </w:r>
      <w:r w:rsidRPr="00C051A3">
        <w:rPr>
          <w:sz w:val="24"/>
          <w:lang w:val="es-CR"/>
        </w:rPr>
        <w:lastRenderedPageBreak/>
        <w:t>de Créditos amparados al Artículo 117 de la Ley Orgánica del Sistema Bancario Nacional, Ley N° 1644, a fin de obtener la autorización que establece el citado artículo 117.</w:t>
      </w:r>
      <w:r w:rsidRPr="00073264">
        <w:rPr>
          <w:b/>
          <w:i/>
          <w:sz w:val="28"/>
        </w:rPr>
        <w:t xml:space="preserve"> </w:t>
      </w:r>
    </w:p>
    <w:p w:rsidRPr="00073264" w:rsidR="00374D9F" w:rsidP="00374D9F" w:rsidRDefault="00374D9F" w14:paraId="23A9A351" w14:textId="77777777">
      <w:pPr>
        <w:pStyle w:val="Prrafodelista"/>
        <w:rPr>
          <w:sz w:val="24"/>
        </w:rPr>
      </w:pPr>
    </w:p>
    <w:p w:rsidRPr="00073264" w:rsidR="00374D9F" w:rsidP="00374D9F" w:rsidRDefault="00374D9F" w14:paraId="3DEB1EB0" w14:textId="77777777">
      <w:pPr>
        <w:pStyle w:val="Prrafodelista"/>
        <w:numPr>
          <w:ilvl w:val="0"/>
          <w:numId w:val="17"/>
        </w:numPr>
        <w:spacing w:line="240" w:lineRule="auto"/>
        <w:ind w:left="567" w:hanging="567"/>
      </w:pPr>
      <w:r>
        <w:rPr>
          <w:sz w:val="24"/>
        </w:rPr>
        <w:t>P</w:t>
      </w:r>
      <w:r w:rsidRPr="00073264">
        <w:rPr>
          <w:sz w:val="24"/>
        </w:rPr>
        <w:t>one</w:t>
      </w:r>
      <w:r>
        <w:rPr>
          <w:sz w:val="24"/>
        </w:rPr>
        <w:t>r</w:t>
      </w:r>
      <w:r w:rsidRPr="00073264">
        <w:rPr>
          <w:sz w:val="24"/>
        </w:rPr>
        <w:t xml:space="preserve"> en conocimiento de los supervisados, </w:t>
      </w:r>
      <w:r w:rsidRPr="00073264">
        <w:rPr>
          <w:lang w:val="es-CR" w:eastAsia="es-CR"/>
        </w:rPr>
        <w:t>l</w:t>
      </w:r>
      <w:r w:rsidRPr="00073264">
        <w:rPr>
          <w:sz w:val="24"/>
          <w:lang w:val="es-CR"/>
        </w:rPr>
        <w:t>as presentes disposiciones que aplica</w:t>
      </w:r>
      <w:r>
        <w:rPr>
          <w:sz w:val="24"/>
          <w:lang w:val="es-CR"/>
        </w:rPr>
        <w:t>rá</w:t>
      </w:r>
      <w:r w:rsidRPr="00073264">
        <w:rPr>
          <w:sz w:val="24"/>
          <w:lang w:val="es-CR"/>
        </w:rPr>
        <w:t xml:space="preserve">n a todos </w:t>
      </w:r>
      <w:r w:rsidRPr="00073264">
        <w:rPr>
          <w:rFonts w:eastAsia="Cambria" w:cs="Cambria"/>
          <w:sz w:val="24"/>
          <w:lang w:val="es-CR"/>
        </w:rPr>
        <w:t>bancos comerciales privados, según lo dispuesto en el artículo 117 de la Ley Orgánica del Sistema Bancario Nacional, Ley N° 1644 y en el Anexo 14 de la normativa SUGEF 8-08.</w:t>
      </w:r>
    </w:p>
    <w:p w:rsidRPr="00073264" w:rsidR="00374D9F" w:rsidP="00374D9F" w:rsidRDefault="00374D9F" w14:paraId="00050BA0" w14:textId="77777777">
      <w:pPr>
        <w:pStyle w:val="Prrafodelista"/>
        <w:rPr>
          <w:rFonts w:eastAsia="Cambria" w:cs="Cambria"/>
          <w:b/>
          <w:i/>
          <w:sz w:val="24"/>
          <w:lang w:val="es-CR"/>
        </w:rPr>
      </w:pPr>
    </w:p>
    <w:p w:rsidRPr="00073264" w:rsidR="00374D9F" w:rsidP="00D502FA" w:rsidRDefault="00374D9F" w14:paraId="5ACC2688" w14:textId="5D72537C">
      <w:pPr>
        <w:spacing w:line="240" w:lineRule="auto"/>
        <w:jc w:val="left"/>
      </w:pPr>
      <w:r w:rsidRPr="00073264">
        <w:rPr>
          <w:rFonts w:eastAsia="Cambria" w:cs="Cambria"/>
          <w:b/>
          <w:i/>
          <w:sz w:val="24"/>
          <w:lang w:val="es-CR"/>
        </w:rPr>
        <w:t>Solicitudes:</w:t>
      </w:r>
    </w:p>
    <w:p w:rsidR="00374D9F" w:rsidP="00374D9F" w:rsidRDefault="00374D9F" w14:paraId="64EF19CD" w14:textId="77777777">
      <w:pPr>
        <w:spacing w:line="240" w:lineRule="auto"/>
        <w:rPr>
          <w:sz w:val="24"/>
          <w:lang w:val="es-CR"/>
        </w:rPr>
      </w:pPr>
    </w:p>
    <w:p w:rsidR="00374D9F" w:rsidP="00374D9F" w:rsidRDefault="00374D9F" w14:paraId="43BDCAFA" w14:textId="77777777">
      <w:pPr>
        <w:spacing w:line="240" w:lineRule="auto"/>
        <w:ind w:left="567"/>
        <w:rPr>
          <w:sz w:val="24"/>
          <w:lang w:val="es-CR"/>
        </w:rPr>
      </w:pPr>
      <w:r w:rsidRPr="00026C0B">
        <w:rPr>
          <w:sz w:val="24"/>
          <w:lang w:val="es-CR"/>
        </w:rPr>
        <w:t xml:space="preserve">El </w:t>
      </w:r>
      <w:r>
        <w:rPr>
          <w:sz w:val="24"/>
          <w:lang w:val="es-CR"/>
        </w:rPr>
        <w:t>s</w:t>
      </w:r>
      <w:r w:rsidRPr="00026C0B">
        <w:rPr>
          <w:sz w:val="24"/>
          <w:lang w:val="es-CR"/>
        </w:rPr>
        <w:t>istema</w:t>
      </w:r>
      <w:r>
        <w:rPr>
          <w:sz w:val="24"/>
          <w:lang w:val="es-CR"/>
        </w:rPr>
        <w:t xml:space="preserve"> que soporta el “</w:t>
      </w:r>
      <w:r w:rsidRPr="00734270">
        <w:rPr>
          <w:i/>
          <w:sz w:val="24"/>
          <w:lang w:val="es-CR"/>
        </w:rPr>
        <w:t xml:space="preserve">Servicio </w:t>
      </w:r>
      <w:r w:rsidRPr="00734270">
        <w:rPr>
          <w:rFonts w:eastAsia="Cambria" w:cs="Cambria"/>
          <w:i/>
          <w:color w:val="000000"/>
          <w:sz w:val="24"/>
          <w:lang w:val="es-CR" w:eastAsia="es-CR"/>
        </w:rPr>
        <w:t xml:space="preserve">de </w:t>
      </w:r>
      <w:r w:rsidRPr="00734270">
        <w:rPr>
          <w:rFonts w:eastAsia="Cambria" w:cs="Cambria"/>
          <w:i/>
          <w:sz w:val="24"/>
          <w:lang w:val="es-CR"/>
        </w:rPr>
        <w:t>Solicitudes para la Aprobación de créditos amparados artículo 117”</w:t>
      </w:r>
      <w:r>
        <w:rPr>
          <w:rFonts w:eastAsia="Cambria" w:cs="Cambria"/>
          <w:sz w:val="24"/>
          <w:lang w:val="es-CR"/>
        </w:rPr>
        <w:t xml:space="preserve">, </w:t>
      </w:r>
      <w:r>
        <w:rPr>
          <w:sz w:val="24"/>
          <w:lang w:val="es-CR"/>
        </w:rPr>
        <w:t xml:space="preserve">se encuentra </w:t>
      </w:r>
      <w:r w:rsidRPr="00026C0B">
        <w:rPr>
          <w:sz w:val="24"/>
          <w:lang w:val="es-CR"/>
        </w:rPr>
        <w:t xml:space="preserve">disponible en el </w:t>
      </w:r>
      <w:r>
        <w:rPr>
          <w:sz w:val="24"/>
          <w:lang w:val="es-CR"/>
        </w:rPr>
        <w:t xml:space="preserve">sitio web </w:t>
      </w:r>
      <w:r w:rsidRPr="00026C0B">
        <w:rPr>
          <w:sz w:val="24"/>
          <w:lang w:val="es-CR"/>
        </w:rPr>
        <w:t>SUGEF-</w:t>
      </w:r>
      <w:r>
        <w:rPr>
          <w:sz w:val="24"/>
          <w:lang w:val="es-CR"/>
        </w:rPr>
        <w:t xml:space="preserve"> Directo y, por medio de este sistema se atenderá y agilizará el trámite de las solicitudes de las operaciones activas directas e indirectas que, según el artículo 117 de la Ley 1644, requieren obligatoriamente de una aprobación previa de la SUGEF.</w:t>
      </w:r>
    </w:p>
    <w:p w:rsidR="00374D9F" w:rsidP="00374D9F" w:rsidRDefault="00374D9F" w14:paraId="6320BC2C" w14:textId="77777777">
      <w:pPr>
        <w:spacing w:line="240" w:lineRule="auto"/>
        <w:ind w:left="567"/>
        <w:rPr>
          <w:sz w:val="24"/>
          <w:lang w:val="es-CR"/>
        </w:rPr>
      </w:pPr>
    </w:p>
    <w:p w:rsidR="00374D9F" w:rsidP="00374D9F" w:rsidRDefault="00374D9F" w14:paraId="79DFDEA4" w14:textId="77777777">
      <w:pPr>
        <w:spacing w:line="240" w:lineRule="auto"/>
        <w:ind w:left="567"/>
        <w:rPr>
          <w:sz w:val="24"/>
          <w:lang w:val="es-CR"/>
        </w:rPr>
      </w:pPr>
      <w:r>
        <w:rPr>
          <w:sz w:val="24"/>
          <w:lang w:val="es-CR"/>
        </w:rPr>
        <w:t>De conformidad con el citado artículo, el procedimiento aplica a</w:t>
      </w:r>
      <w:r w:rsidRPr="00F97B5E">
        <w:rPr>
          <w:sz w:val="24"/>
          <w:lang w:val="es-CR"/>
        </w:rPr>
        <w:t xml:space="preserve">: </w:t>
      </w:r>
      <w:r>
        <w:rPr>
          <w:sz w:val="24"/>
          <w:lang w:val="es-CR"/>
        </w:rPr>
        <w:t>l</w:t>
      </w:r>
      <w:r w:rsidRPr="00F97B5E">
        <w:rPr>
          <w:sz w:val="24"/>
          <w:lang w:val="es-CR"/>
        </w:rPr>
        <w:t>os miembros de junta directiva y sus ascendientes, descendientes, cónyuges y demás parientes por consanguinidad o afinidad, hasta el segundo grado inclusive</w:t>
      </w:r>
      <w:r>
        <w:rPr>
          <w:sz w:val="24"/>
          <w:lang w:val="es-CR"/>
        </w:rPr>
        <w:t xml:space="preserve"> de los bancos privados y, a l</w:t>
      </w:r>
      <w:r w:rsidRPr="00F97B5E">
        <w:rPr>
          <w:sz w:val="24"/>
          <w:lang w:val="es-CR"/>
        </w:rPr>
        <w:t xml:space="preserve">as sociedades mercantiles y cooperativas, de las cuales los miembros de la junta directiva o funcionarios administrativos del propio banco, así como sus ascendientes, descendientes, cónyuges y demás parientes por consanguinidad o afinidad hasta el segundo grado inclusive, sean representantes legales o posean acciones, cuotas u otras participaciones de capital, iguales o superiores al quince por ciento (15%) del que se acordare. </w:t>
      </w:r>
      <w:r>
        <w:rPr>
          <w:sz w:val="24"/>
          <w:lang w:val="es-CR"/>
        </w:rPr>
        <w:t xml:space="preserve">  </w:t>
      </w:r>
      <w:r w:rsidRPr="00F97B5E">
        <w:rPr>
          <w:sz w:val="24"/>
          <w:lang w:val="es-CR"/>
        </w:rPr>
        <w:t>A esta participación deberá agregarse la de sus ascendientes, descendientes, cónyuges y demás parientes por consanguinidad o afinidad, h</w:t>
      </w:r>
      <w:r>
        <w:rPr>
          <w:sz w:val="24"/>
          <w:lang w:val="es-CR"/>
        </w:rPr>
        <w:t xml:space="preserve">asta el segundo grado inclusive.  </w:t>
      </w:r>
    </w:p>
    <w:p w:rsidR="00374D9F" w:rsidP="00374D9F" w:rsidRDefault="00374D9F" w14:paraId="1C6D20AF" w14:textId="77777777">
      <w:pPr>
        <w:spacing w:line="240" w:lineRule="auto"/>
        <w:ind w:left="567"/>
        <w:rPr>
          <w:sz w:val="24"/>
          <w:lang w:val="es-CR"/>
        </w:rPr>
      </w:pPr>
    </w:p>
    <w:p w:rsidRPr="00BB15E1" w:rsidR="00374D9F" w:rsidP="00374D9F" w:rsidRDefault="00374D9F" w14:paraId="218B8AA8" w14:textId="77777777">
      <w:pPr>
        <w:spacing w:line="240" w:lineRule="auto"/>
        <w:ind w:left="567"/>
        <w:rPr>
          <w:sz w:val="24"/>
          <w:lang w:val="es-CR"/>
        </w:rPr>
      </w:pPr>
      <w:r>
        <w:rPr>
          <w:sz w:val="24"/>
          <w:lang w:val="es-CR"/>
        </w:rPr>
        <w:t>L</w:t>
      </w:r>
      <w:r w:rsidRPr="00F97B5E">
        <w:rPr>
          <w:sz w:val="24"/>
          <w:lang w:val="es-CR"/>
        </w:rPr>
        <w:t>a</w:t>
      </w:r>
      <w:r>
        <w:rPr>
          <w:sz w:val="24"/>
          <w:lang w:val="es-CR"/>
        </w:rPr>
        <w:t>s</w:t>
      </w:r>
      <w:r w:rsidRPr="00F97B5E">
        <w:rPr>
          <w:sz w:val="24"/>
          <w:lang w:val="es-CR"/>
        </w:rPr>
        <w:t xml:space="preserve"> solicitudes </w:t>
      </w:r>
      <w:r>
        <w:rPr>
          <w:sz w:val="24"/>
          <w:lang w:val="es-CR"/>
        </w:rPr>
        <w:t xml:space="preserve">de autorización </w:t>
      </w:r>
      <w:r w:rsidRPr="00F97B5E">
        <w:rPr>
          <w:sz w:val="24"/>
          <w:lang w:val="es-CR"/>
        </w:rPr>
        <w:t>debe</w:t>
      </w:r>
      <w:r>
        <w:rPr>
          <w:sz w:val="24"/>
          <w:lang w:val="es-CR"/>
        </w:rPr>
        <w:t>rá</w:t>
      </w:r>
      <w:r w:rsidRPr="00F97B5E">
        <w:rPr>
          <w:sz w:val="24"/>
          <w:lang w:val="es-CR"/>
        </w:rPr>
        <w:t xml:space="preserve">n ser tramitadas por el representante legal de la entidad supervisada, el cual </w:t>
      </w:r>
      <w:r>
        <w:rPr>
          <w:sz w:val="24"/>
          <w:lang w:val="es-CR"/>
        </w:rPr>
        <w:t xml:space="preserve">debe estar </w:t>
      </w:r>
      <w:r w:rsidRPr="00BC4872">
        <w:rPr>
          <w:sz w:val="24"/>
          <w:lang w:val="es-CR"/>
        </w:rPr>
        <w:t>activo en el Servicio de Registro y Actualización de Roles de SUGEF</w:t>
      </w:r>
      <w:r>
        <w:rPr>
          <w:sz w:val="24"/>
          <w:lang w:val="es-CR"/>
        </w:rPr>
        <w:t xml:space="preserve"> y, éste deberá co</w:t>
      </w:r>
      <w:r w:rsidRPr="00BC4872">
        <w:rPr>
          <w:sz w:val="24"/>
          <w:lang w:val="es-CR"/>
        </w:rPr>
        <w:t xml:space="preserve">ntar </w:t>
      </w:r>
      <w:r>
        <w:rPr>
          <w:sz w:val="24"/>
          <w:lang w:val="es-CR"/>
        </w:rPr>
        <w:t>además</w:t>
      </w:r>
      <w:r w:rsidRPr="00BC4872">
        <w:rPr>
          <w:sz w:val="24"/>
          <w:lang w:val="es-CR"/>
        </w:rPr>
        <w:t xml:space="preserve"> con un certificado de firma digital</w:t>
      </w:r>
      <w:r>
        <w:rPr>
          <w:sz w:val="24"/>
          <w:lang w:val="es-CR"/>
        </w:rPr>
        <w:t>, para suscribir digitalmente las solicitudes.</w:t>
      </w:r>
    </w:p>
    <w:p w:rsidR="00374D9F" w:rsidP="00374D9F" w:rsidRDefault="00374D9F" w14:paraId="01530189" w14:textId="77777777">
      <w:pPr>
        <w:pStyle w:val="Ttulo1"/>
        <w:tabs>
          <w:tab w:val="left" w:pos="567"/>
        </w:tabs>
        <w:spacing w:after="0" w:line="240" w:lineRule="auto"/>
        <w:ind w:left="0" w:firstLine="0"/>
        <w:rPr>
          <w:rFonts w:eastAsia="Times New Roman" w:cs="Times New Roman"/>
          <w:b w:val="0"/>
          <w:color w:val="auto"/>
          <w:szCs w:val="24"/>
          <w:lang w:eastAsia="en-US"/>
        </w:rPr>
      </w:pPr>
    </w:p>
    <w:p w:rsidRPr="00EB7327" w:rsidR="00374D9F" w:rsidP="00374D9F" w:rsidRDefault="00374D9F" w14:paraId="686EA894" w14:textId="77777777">
      <w:pPr>
        <w:pStyle w:val="Ttulo1"/>
        <w:numPr>
          <w:ilvl w:val="0"/>
          <w:numId w:val="19"/>
        </w:numPr>
        <w:spacing w:after="0" w:line="240" w:lineRule="auto"/>
        <w:ind w:left="993" w:hanging="426"/>
        <w:rPr>
          <w:i/>
          <w:szCs w:val="24"/>
        </w:rPr>
      </w:pPr>
      <w:r w:rsidRPr="00EB7327">
        <w:rPr>
          <w:i/>
          <w:szCs w:val="24"/>
        </w:rPr>
        <w:t>Operativa del servicio</w:t>
      </w:r>
    </w:p>
    <w:p w:rsidR="00374D9F" w:rsidP="00374D9F" w:rsidRDefault="00374D9F" w14:paraId="78461E5D" w14:textId="77777777">
      <w:pPr>
        <w:rPr>
          <w:lang w:val="es-CR" w:eastAsia="es-CR"/>
        </w:rPr>
      </w:pPr>
    </w:p>
    <w:p w:rsidRPr="000B0487" w:rsidR="00374D9F" w:rsidP="00374D9F" w:rsidRDefault="00374D9F" w14:paraId="3507D0F8" w14:textId="77777777">
      <w:pPr>
        <w:pStyle w:val="Prrafodelista"/>
        <w:numPr>
          <w:ilvl w:val="0"/>
          <w:numId w:val="15"/>
        </w:numPr>
        <w:ind w:left="993" w:hanging="425"/>
        <w:rPr>
          <w:b/>
          <w:lang w:val="es-CR"/>
        </w:rPr>
      </w:pPr>
      <w:r w:rsidRPr="000B0487">
        <w:rPr>
          <w:b/>
          <w:lang w:val="es-CR"/>
        </w:rPr>
        <w:t>Condiciones del servicio:</w:t>
      </w:r>
    </w:p>
    <w:p w:rsidR="00374D9F" w:rsidP="00374D9F" w:rsidRDefault="00374D9F" w14:paraId="07E88540" w14:textId="77777777">
      <w:pPr>
        <w:rPr>
          <w:sz w:val="24"/>
          <w:lang w:val="es-CR"/>
        </w:rPr>
      </w:pPr>
    </w:p>
    <w:p w:rsidR="00374D9F" w:rsidP="00374D9F" w:rsidRDefault="00374D9F" w14:paraId="7E4CA2D7" w14:textId="77777777">
      <w:pPr>
        <w:pStyle w:val="Prrafodelista"/>
        <w:numPr>
          <w:ilvl w:val="0"/>
          <w:numId w:val="18"/>
        </w:numPr>
        <w:ind w:left="1418" w:hanging="426"/>
        <w:rPr>
          <w:sz w:val="24"/>
          <w:lang w:val="es-CR"/>
        </w:rPr>
      </w:pPr>
      <w:r w:rsidRPr="008D3E18">
        <w:rPr>
          <w:sz w:val="24"/>
          <w:lang w:val="es-CR"/>
        </w:rPr>
        <w:t>El representante legal de la entidad deberá estar registrado en el Servicio de Registro y Actualización de Roles</w:t>
      </w:r>
      <w:r>
        <w:rPr>
          <w:sz w:val="24"/>
          <w:lang w:val="es-CR"/>
        </w:rPr>
        <w:t>,</w:t>
      </w:r>
      <w:r w:rsidRPr="008D3E18">
        <w:rPr>
          <w:sz w:val="24"/>
          <w:lang w:val="es-CR"/>
        </w:rPr>
        <w:t xml:space="preserve"> y las personas involucradas en el crédito deben estar reportadas, </w:t>
      </w:r>
      <w:r>
        <w:rPr>
          <w:sz w:val="24"/>
          <w:lang w:val="es-CR"/>
        </w:rPr>
        <w:t xml:space="preserve">mediante el SICVECA, </w:t>
      </w:r>
      <w:r w:rsidRPr="008D3E18">
        <w:rPr>
          <w:sz w:val="24"/>
          <w:lang w:val="es-CR"/>
        </w:rPr>
        <w:t>junto con el detalle de los ligámenes</w:t>
      </w:r>
      <w:r>
        <w:rPr>
          <w:sz w:val="24"/>
          <w:lang w:val="es-CR"/>
        </w:rPr>
        <w:t xml:space="preserve"> en</w:t>
      </w:r>
      <w:r w:rsidRPr="008D3E18">
        <w:rPr>
          <w:sz w:val="24"/>
          <w:lang w:val="es-CR"/>
        </w:rPr>
        <w:t xml:space="preserve"> el XML de vínculos de consanguineidad o afinidad.</w:t>
      </w:r>
    </w:p>
    <w:p w:rsidR="00374D9F" w:rsidP="00374D9F" w:rsidRDefault="00374D9F" w14:paraId="5D1013F4" w14:textId="77777777">
      <w:pPr>
        <w:pStyle w:val="Prrafodelista"/>
        <w:numPr>
          <w:ilvl w:val="0"/>
          <w:numId w:val="18"/>
        </w:numPr>
        <w:ind w:left="1418" w:hanging="426"/>
        <w:rPr>
          <w:sz w:val="24"/>
          <w:lang w:val="es-CR"/>
        </w:rPr>
      </w:pPr>
      <w:r w:rsidRPr="008D3E18">
        <w:rPr>
          <w:sz w:val="24"/>
          <w:lang w:val="es-CR"/>
        </w:rPr>
        <w:t>Las solicitudes de renovación se tramitarán cuando el crédito no se encuentre vencido y, además se acredite adecuadamente en el sistema que se trata de la misma operación crediticia.</w:t>
      </w:r>
    </w:p>
    <w:p w:rsidRPr="008E6CC8" w:rsidR="00374D9F" w:rsidP="00374D9F" w:rsidRDefault="00374D9F" w14:paraId="4CDA6F9A" w14:textId="77777777">
      <w:pPr>
        <w:pStyle w:val="Prrafodelista"/>
        <w:numPr>
          <w:ilvl w:val="0"/>
          <w:numId w:val="18"/>
        </w:numPr>
        <w:ind w:left="1418" w:hanging="426"/>
        <w:rPr>
          <w:sz w:val="24"/>
          <w:lang w:val="es-CR"/>
        </w:rPr>
      </w:pPr>
      <w:r w:rsidRPr="008D3E18">
        <w:rPr>
          <w:sz w:val="24"/>
          <w:lang w:val="es-CR"/>
        </w:rPr>
        <w:lastRenderedPageBreak/>
        <w:t>A partir de la implementación del presente sistema, toda solicitud de aprobación de crédito relacionado con el artículo 117 de la Ley 1644 deberá tramitarse mediante el Sistema automatizado “</w:t>
      </w:r>
      <w:r w:rsidRPr="008D3E18">
        <w:rPr>
          <w:i/>
          <w:sz w:val="24"/>
          <w:lang w:val="es-CR"/>
        </w:rPr>
        <w:t>Servicio de Solicitudes para la Aprobación de Créditos Artículo 117 LOSBN</w:t>
      </w:r>
      <w:r w:rsidRPr="008D3E18">
        <w:rPr>
          <w:sz w:val="24"/>
          <w:lang w:val="es-CR"/>
        </w:rPr>
        <w:t xml:space="preserve">” y no se admitirán solicitudes </w:t>
      </w:r>
      <w:r>
        <w:rPr>
          <w:sz w:val="24"/>
          <w:lang w:val="es-CR"/>
        </w:rPr>
        <w:t>por ningún otro medio</w:t>
      </w:r>
      <w:r w:rsidRPr="008D3E18">
        <w:rPr>
          <w:sz w:val="24"/>
          <w:lang w:val="es-CR"/>
        </w:rPr>
        <w:t>.</w:t>
      </w:r>
    </w:p>
    <w:p w:rsidR="00374D9F" w:rsidP="00374D9F" w:rsidRDefault="00374D9F" w14:paraId="72F8395D" w14:textId="77777777">
      <w:pPr>
        <w:pStyle w:val="Prrafodelista"/>
        <w:numPr>
          <w:ilvl w:val="0"/>
          <w:numId w:val="18"/>
        </w:numPr>
        <w:ind w:left="1418" w:hanging="426"/>
        <w:rPr>
          <w:sz w:val="24"/>
          <w:lang w:val="es-CR"/>
        </w:rPr>
      </w:pPr>
      <w:r>
        <w:rPr>
          <w:sz w:val="24"/>
          <w:lang w:val="es-CR"/>
        </w:rPr>
        <w:t xml:space="preserve">Al finalizar el procedimiento de incorporación de la solicitud en el sistema, éste generará automáticamente una Declaración Jurada, que deberá ser firmada digitalmente por el representante legal de la entidad solicitante (Anexo 1). </w:t>
      </w:r>
    </w:p>
    <w:p w:rsidRPr="008D3E18" w:rsidR="00374D9F" w:rsidP="00374D9F" w:rsidRDefault="00374D9F" w14:paraId="37BD9D7F" w14:textId="77777777">
      <w:pPr>
        <w:pStyle w:val="Prrafodelista"/>
        <w:numPr>
          <w:ilvl w:val="0"/>
          <w:numId w:val="18"/>
        </w:numPr>
        <w:ind w:left="1418" w:hanging="426"/>
        <w:rPr>
          <w:sz w:val="24"/>
          <w:lang w:val="es-CR"/>
        </w:rPr>
      </w:pPr>
      <w:r w:rsidRPr="008D3E18">
        <w:rPr>
          <w:sz w:val="24"/>
          <w:lang w:val="es-CR"/>
        </w:rPr>
        <w:t>Cuando una solicitud cumpla con todos los requisitos, el sistema indicará la conclusión del proceso</w:t>
      </w:r>
      <w:r>
        <w:rPr>
          <w:sz w:val="24"/>
          <w:lang w:val="es-CR"/>
        </w:rPr>
        <w:t xml:space="preserve">, aprobará </w:t>
      </w:r>
      <w:r w:rsidRPr="008D3E18">
        <w:rPr>
          <w:sz w:val="24"/>
          <w:lang w:val="es-CR"/>
        </w:rPr>
        <w:t xml:space="preserve"> el trámite o </w:t>
      </w:r>
      <w:r>
        <w:rPr>
          <w:sz w:val="24"/>
          <w:lang w:val="es-CR"/>
        </w:rPr>
        <w:t xml:space="preserve">lo denegará </w:t>
      </w:r>
      <w:r w:rsidRPr="008D3E18">
        <w:rPr>
          <w:sz w:val="24"/>
          <w:lang w:val="es-CR"/>
        </w:rPr>
        <w:t xml:space="preserve">y, </w:t>
      </w:r>
      <w:r>
        <w:rPr>
          <w:sz w:val="24"/>
          <w:lang w:val="es-CR"/>
        </w:rPr>
        <w:t xml:space="preserve">en este último caso, señalará </w:t>
      </w:r>
      <w:r w:rsidRPr="008D3E18">
        <w:rPr>
          <w:sz w:val="24"/>
          <w:lang w:val="es-CR"/>
        </w:rPr>
        <w:t>los motivos.</w:t>
      </w:r>
    </w:p>
    <w:p w:rsidRPr="002078DD" w:rsidR="00374D9F" w:rsidP="00374D9F" w:rsidRDefault="00374D9F" w14:paraId="004FDC98" w14:textId="77777777">
      <w:pPr>
        <w:rPr>
          <w:b/>
          <w:sz w:val="24"/>
          <w:lang w:val="es-CR"/>
        </w:rPr>
      </w:pPr>
    </w:p>
    <w:p w:rsidR="00374D9F" w:rsidP="00374D9F" w:rsidRDefault="00374D9F" w14:paraId="12CE6353" w14:textId="77777777">
      <w:pPr>
        <w:pStyle w:val="Prrafodelista"/>
        <w:numPr>
          <w:ilvl w:val="0"/>
          <w:numId w:val="14"/>
        </w:numPr>
        <w:spacing w:line="240" w:lineRule="auto"/>
        <w:ind w:left="993" w:hanging="426"/>
        <w:jc w:val="left"/>
        <w:rPr>
          <w:b/>
          <w:sz w:val="24"/>
          <w:lang w:val="es-CR"/>
        </w:rPr>
      </w:pPr>
      <w:r>
        <w:rPr>
          <w:b/>
          <w:sz w:val="24"/>
          <w:lang w:val="es-CR"/>
        </w:rPr>
        <w:t>Funcionalidades del sistema</w:t>
      </w:r>
    </w:p>
    <w:p w:rsidRPr="00C335A4" w:rsidR="00374D9F" w:rsidP="00374D9F" w:rsidRDefault="00374D9F" w14:paraId="12C53229" w14:textId="77777777">
      <w:pPr>
        <w:spacing w:line="240" w:lineRule="auto"/>
        <w:jc w:val="left"/>
        <w:rPr>
          <w:sz w:val="24"/>
          <w:lang w:val="es-CR"/>
        </w:rPr>
      </w:pPr>
    </w:p>
    <w:p w:rsidRPr="00E35CA4" w:rsidR="00374D9F" w:rsidP="00374D9F" w:rsidRDefault="00374D9F" w14:paraId="322209EC" w14:textId="77777777">
      <w:pPr>
        <w:spacing w:line="240" w:lineRule="auto"/>
        <w:ind w:left="567"/>
        <w:rPr>
          <w:i/>
          <w:sz w:val="24"/>
          <w:lang w:val="es-CR"/>
        </w:rPr>
      </w:pPr>
      <w:r w:rsidRPr="00844AD6">
        <w:rPr>
          <w:sz w:val="24"/>
          <w:lang w:val="es-CR"/>
        </w:rPr>
        <w:t xml:space="preserve">El </w:t>
      </w:r>
      <w:r w:rsidRPr="00734270">
        <w:rPr>
          <w:i/>
          <w:sz w:val="24"/>
          <w:lang w:val="es-CR"/>
        </w:rPr>
        <w:t xml:space="preserve">Servicio de Solicitudes para la Aprobación de Créditos Artículo 117 </w:t>
      </w:r>
      <w:r>
        <w:rPr>
          <w:i/>
          <w:sz w:val="24"/>
          <w:lang w:val="es-CR"/>
        </w:rPr>
        <w:t>LOSBN</w:t>
      </w:r>
      <w:r>
        <w:rPr>
          <w:sz w:val="24"/>
          <w:lang w:val="es-CR"/>
        </w:rPr>
        <w:t>,</w:t>
      </w:r>
      <w:r w:rsidRPr="007D5A2F">
        <w:rPr>
          <w:sz w:val="24"/>
          <w:lang w:val="es-CR"/>
        </w:rPr>
        <w:t xml:space="preserve"> </w:t>
      </w:r>
      <w:r w:rsidRPr="00844AD6">
        <w:rPr>
          <w:sz w:val="24"/>
          <w:lang w:val="es-CR"/>
        </w:rPr>
        <w:t>consulta las bases de datos</w:t>
      </w:r>
      <w:r>
        <w:rPr>
          <w:sz w:val="24"/>
          <w:lang w:val="es-CR"/>
        </w:rPr>
        <w:t xml:space="preserve"> institucionales:</w:t>
      </w:r>
      <w:r w:rsidRPr="00844AD6">
        <w:rPr>
          <w:sz w:val="24"/>
          <w:lang w:val="es-CR"/>
        </w:rPr>
        <w:t xml:space="preserve"> </w:t>
      </w:r>
      <w:r w:rsidRPr="00734270">
        <w:rPr>
          <w:i/>
          <w:sz w:val="24"/>
          <w:lang w:val="es-CR"/>
        </w:rPr>
        <w:t>SICVECA</w:t>
      </w:r>
      <w:r>
        <w:rPr>
          <w:i/>
          <w:sz w:val="24"/>
          <w:lang w:val="es-CR"/>
        </w:rPr>
        <w:t xml:space="preserve">, Sistema de verificación de límite de operaciones directas e indirectas </w:t>
      </w:r>
      <w:r w:rsidRPr="00734270">
        <w:rPr>
          <w:i/>
          <w:sz w:val="24"/>
          <w:lang w:val="es-CR"/>
        </w:rPr>
        <w:t xml:space="preserve"> </w:t>
      </w:r>
      <w:r w:rsidRPr="00734270">
        <w:rPr>
          <w:sz w:val="24"/>
          <w:lang w:val="es-CR"/>
        </w:rPr>
        <w:t>y el</w:t>
      </w:r>
      <w:r w:rsidRPr="00734270">
        <w:rPr>
          <w:i/>
          <w:sz w:val="24"/>
          <w:lang w:val="es-CR"/>
        </w:rPr>
        <w:t xml:space="preserve"> Servicio de Registro y Actualización de Roles</w:t>
      </w:r>
      <w:r>
        <w:rPr>
          <w:sz w:val="24"/>
          <w:lang w:val="es-CR"/>
        </w:rPr>
        <w:t xml:space="preserve">, e importa y valida la información del solicitante de crédito en la entidad, sus vínculos y las operaciones crediticias, si es que este tuviera, así como la información del representante legal de la entidad bancaria que solicita la autorización. </w:t>
      </w:r>
    </w:p>
    <w:p w:rsidR="00374D9F" w:rsidP="00374D9F" w:rsidRDefault="00374D9F" w14:paraId="5EE36327" w14:textId="77777777">
      <w:pPr>
        <w:spacing w:line="240" w:lineRule="auto"/>
        <w:ind w:left="567"/>
        <w:rPr>
          <w:sz w:val="24"/>
          <w:lang w:val="es-CR"/>
        </w:rPr>
      </w:pPr>
    </w:p>
    <w:p w:rsidR="00374D9F" w:rsidP="00374D9F" w:rsidRDefault="00374D9F" w14:paraId="545FB8F7" w14:textId="77777777">
      <w:pPr>
        <w:spacing w:line="240" w:lineRule="auto"/>
        <w:ind w:left="567"/>
        <w:rPr>
          <w:sz w:val="24"/>
          <w:lang w:val="es-CR"/>
        </w:rPr>
      </w:pPr>
      <w:r>
        <w:rPr>
          <w:sz w:val="24"/>
          <w:lang w:val="es-CR"/>
        </w:rPr>
        <w:t>La entidad bancaria solicitante puede realizar las siguientes acciones, en torno a cada solicitud: registrarla, editarla, cancelarla, enviarla, revocarla o renovarla, en caso de que aplique. En el caso de la revocación de solicitudes, el Representante Legal debe solicitarlo en el propio sistema, para lo cual debe existir un acuerdo de la Junta Directiva, dejando constancia mediante la suscripción digital de una declaración jurada (Anexo 2).</w:t>
      </w:r>
    </w:p>
    <w:p w:rsidR="00374D9F" w:rsidP="00374D9F" w:rsidRDefault="00374D9F" w14:paraId="7747C7D9" w14:textId="77777777">
      <w:pPr>
        <w:spacing w:line="240" w:lineRule="auto"/>
        <w:rPr>
          <w:b/>
          <w:sz w:val="24"/>
          <w:lang w:val="es-CR"/>
        </w:rPr>
      </w:pPr>
    </w:p>
    <w:p w:rsidRPr="000F454D" w:rsidR="00374D9F" w:rsidP="00374D9F" w:rsidRDefault="00374D9F" w14:paraId="17CAD428" w14:textId="77777777">
      <w:pPr>
        <w:pStyle w:val="Prrafodelista"/>
        <w:numPr>
          <w:ilvl w:val="0"/>
          <w:numId w:val="14"/>
        </w:numPr>
        <w:spacing w:line="240" w:lineRule="auto"/>
        <w:ind w:left="993" w:hanging="426"/>
        <w:rPr>
          <w:b/>
          <w:sz w:val="24"/>
          <w:lang w:val="es-CR"/>
        </w:rPr>
      </w:pPr>
      <w:r>
        <w:rPr>
          <w:b/>
          <w:sz w:val="24"/>
          <w:lang w:val="es-CR"/>
        </w:rPr>
        <w:t>Renovaciones</w:t>
      </w:r>
    </w:p>
    <w:p w:rsidR="00374D9F" w:rsidP="00374D9F" w:rsidRDefault="00374D9F" w14:paraId="5B39D3FA" w14:textId="77777777">
      <w:pPr>
        <w:spacing w:line="240" w:lineRule="auto"/>
        <w:jc w:val="left"/>
        <w:rPr>
          <w:b/>
          <w:sz w:val="24"/>
          <w:lang w:val="es-CR"/>
        </w:rPr>
      </w:pPr>
    </w:p>
    <w:p w:rsidRPr="002078DD" w:rsidR="00374D9F" w:rsidP="00374D9F" w:rsidRDefault="00374D9F" w14:paraId="548608AB" w14:textId="77777777">
      <w:pPr>
        <w:pStyle w:val="NumeracinNormal"/>
        <w:numPr>
          <w:ilvl w:val="0"/>
          <w:numId w:val="0"/>
        </w:numPr>
        <w:ind w:left="567"/>
        <w:jc w:val="both"/>
        <w:rPr>
          <w:rFonts w:ascii="Cambria" w:hAnsi="Cambria" w:eastAsia="Times New Roman" w:cs="Times New Roman"/>
          <w:sz w:val="24"/>
          <w:szCs w:val="24"/>
        </w:rPr>
      </w:pPr>
      <w:r w:rsidRPr="002078DD">
        <w:rPr>
          <w:rFonts w:ascii="Cambria" w:hAnsi="Cambria" w:eastAsia="Times New Roman" w:cs="Times New Roman"/>
          <w:sz w:val="24"/>
          <w:szCs w:val="24"/>
        </w:rPr>
        <w:t xml:space="preserve">Las renovaciones </w:t>
      </w:r>
      <w:r>
        <w:rPr>
          <w:rFonts w:ascii="Cambria" w:hAnsi="Cambria" w:eastAsia="Times New Roman" w:cs="Times New Roman"/>
          <w:sz w:val="24"/>
          <w:szCs w:val="24"/>
        </w:rPr>
        <w:t xml:space="preserve">de solicitud </w:t>
      </w:r>
      <w:r w:rsidRPr="002078DD">
        <w:rPr>
          <w:rFonts w:ascii="Cambria" w:hAnsi="Cambria" w:eastAsia="Times New Roman" w:cs="Times New Roman"/>
          <w:sz w:val="24"/>
          <w:szCs w:val="24"/>
        </w:rPr>
        <w:t>aplica</w:t>
      </w:r>
      <w:r>
        <w:rPr>
          <w:rFonts w:ascii="Cambria" w:hAnsi="Cambria" w:eastAsia="Times New Roman" w:cs="Times New Roman"/>
          <w:sz w:val="24"/>
          <w:szCs w:val="24"/>
        </w:rPr>
        <w:t>rá</w:t>
      </w:r>
      <w:r w:rsidRPr="002078DD">
        <w:rPr>
          <w:rFonts w:ascii="Cambria" w:hAnsi="Cambria" w:eastAsia="Times New Roman" w:cs="Times New Roman"/>
          <w:sz w:val="24"/>
          <w:szCs w:val="24"/>
        </w:rPr>
        <w:t xml:space="preserve">n únicamente para los siguientes tipos de operación: a) </w:t>
      </w:r>
      <w:r>
        <w:rPr>
          <w:rFonts w:ascii="Cambria" w:hAnsi="Cambria" w:eastAsia="Times New Roman" w:cs="Times New Roman"/>
          <w:sz w:val="24"/>
          <w:szCs w:val="24"/>
        </w:rPr>
        <w:t>T</w:t>
      </w:r>
      <w:r w:rsidRPr="002078DD">
        <w:rPr>
          <w:rFonts w:ascii="Cambria" w:hAnsi="Cambria" w:eastAsia="Times New Roman" w:cs="Times New Roman"/>
          <w:sz w:val="24"/>
          <w:szCs w:val="24"/>
        </w:rPr>
        <w:t>arjetas de crédito, b) Líneas de utilización automática excepto tarjetas de crédito,</w:t>
      </w:r>
      <w:r>
        <w:rPr>
          <w:rFonts w:ascii="Cambria" w:hAnsi="Cambria" w:eastAsia="Times New Roman" w:cs="Times New Roman"/>
          <w:sz w:val="24"/>
          <w:szCs w:val="24"/>
        </w:rPr>
        <w:t xml:space="preserve"> </w:t>
      </w:r>
      <w:r w:rsidRPr="002078DD">
        <w:rPr>
          <w:rFonts w:ascii="Cambria" w:hAnsi="Cambria" w:eastAsia="Times New Roman" w:cs="Times New Roman"/>
          <w:sz w:val="24"/>
          <w:szCs w:val="24"/>
        </w:rPr>
        <w:t xml:space="preserve">c) Línea de crédito con compromiso de desembolsar, d) Líneas de crédito u operaciones crediticias otorgadas pendientes de utilización, </w:t>
      </w:r>
      <w:r>
        <w:rPr>
          <w:rFonts w:ascii="Cambria" w:hAnsi="Cambria" w:eastAsia="Times New Roman" w:cs="Times New Roman"/>
          <w:sz w:val="24"/>
          <w:szCs w:val="24"/>
        </w:rPr>
        <w:t xml:space="preserve">y </w:t>
      </w:r>
      <w:r w:rsidRPr="002078DD">
        <w:rPr>
          <w:rFonts w:ascii="Cambria" w:hAnsi="Cambria" w:eastAsia="Times New Roman" w:cs="Times New Roman"/>
          <w:sz w:val="24"/>
          <w:szCs w:val="24"/>
        </w:rPr>
        <w:t>e) Créditos con obligación de desembolso</w:t>
      </w:r>
      <w:r>
        <w:rPr>
          <w:rFonts w:ascii="Cambria" w:hAnsi="Cambria" w:eastAsia="Times New Roman" w:cs="Times New Roman"/>
          <w:sz w:val="24"/>
          <w:szCs w:val="24"/>
        </w:rPr>
        <w:t>.</w:t>
      </w:r>
    </w:p>
    <w:p w:rsidR="00374D9F" w:rsidP="00374D9F" w:rsidRDefault="00374D9F" w14:paraId="350762B6" w14:textId="77777777">
      <w:pPr>
        <w:ind w:left="567"/>
        <w:rPr>
          <w:sz w:val="24"/>
          <w:lang w:val="es-CR"/>
        </w:rPr>
      </w:pPr>
      <w:r w:rsidRPr="002078DD">
        <w:rPr>
          <w:sz w:val="24"/>
          <w:lang w:val="es-CR"/>
        </w:rPr>
        <w:t xml:space="preserve">En las solicitudes de renovación podrán ser modificados todos los datos </w:t>
      </w:r>
      <w:r>
        <w:rPr>
          <w:sz w:val="24"/>
          <w:lang w:val="es-CR"/>
        </w:rPr>
        <w:t>incluidos,</w:t>
      </w:r>
      <w:r w:rsidRPr="002078DD">
        <w:rPr>
          <w:sz w:val="24"/>
          <w:lang w:val="es-CR"/>
        </w:rPr>
        <w:t xml:space="preserve"> excepto el tipo de cartera y el tipo de operación</w:t>
      </w:r>
      <w:r>
        <w:rPr>
          <w:sz w:val="24"/>
          <w:lang w:val="es-CR"/>
        </w:rPr>
        <w:t xml:space="preserve"> y,</w:t>
      </w:r>
      <w:r w:rsidRPr="002078DD">
        <w:rPr>
          <w:sz w:val="24"/>
          <w:lang w:val="es-CR"/>
        </w:rPr>
        <w:t xml:space="preserve"> será necesario indicar el </w:t>
      </w:r>
      <w:r>
        <w:rPr>
          <w:sz w:val="24"/>
          <w:lang w:val="es-CR"/>
        </w:rPr>
        <w:t>“I</w:t>
      </w:r>
      <w:r w:rsidRPr="00734270">
        <w:rPr>
          <w:i/>
          <w:sz w:val="24"/>
          <w:lang w:val="es-CR"/>
        </w:rPr>
        <w:t>d</w:t>
      </w:r>
      <w:r>
        <w:rPr>
          <w:i/>
          <w:sz w:val="24"/>
          <w:lang w:val="es-CR"/>
        </w:rPr>
        <w:t>Operacio</w:t>
      </w:r>
      <w:r w:rsidRPr="00734270">
        <w:rPr>
          <w:i/>
          <w:sz w:val="24"/>
          <w:lang w:val="es-CR"/>
        </w:rPr>
        <w:t>n</w:t>
      </w:r>
      <w:r w:rsidRPr="00734270">
        <w:rPr>
          <w:sz w:val="24"/>
          <w:lang w:val="es-CR"/>
        </w:rPr>
        <w:t>” y el</w:t>
      </w:r>
      <w:r w:rsidRPr="00734270">
        <w:rPr>
          <w:i/>
          <w:sz w:val="24"/>
          <w:lang w:val="es-CR"/>
        </w:rPr>
        <w:t xml:space="preserve"> “</w:t>
      </w:r>
      <w:r>
        <w:rPr>
          <w:i/>
          <w:sz w:val="24"/>
          <w:lang w:val="es-CR"/>
        </w:rPr>
        <w:t>IdLi</w:t>
      </w:r>
      <w:r w:rsidRPr="00734270">
        <w:rPr>
          <w:i/>
          <w:sz w:val="24"/>
          <w:lang w:val="es-CR"/>
        </w:rPr>
        <w:t>nea”</w:t>
      </w:r>
      <w:r>
        <w:rPr>
          <w:i/>
          <w:sz w:val="24"/>
          <w:lang w:val="es-CR"/>
        </w:rPr>
        <w:t>, según la nomenclatura utilizada en SICVECA</w:t>
      </w:r>
      <w:r w:rsidRPr="002078DD">
        <w:rPr>
          <w:sz w:val="24"/>
          <w:lang w:val="es-CR"/>
        </w:rPr>
        <w:t xml:space="preserve">. </w:t>
      </w:r>
    </w:p>
    <w:p w:rsidR="00374D9F" w:rsidP="00374D9F" w:rsidRDefault="00374D9F" w14:paraId="7762AABE" w14:textId="77777777">
      <w:pPr>
        <w:rPr>
          <w:sz w:val="24"/>
          <w:lang w:val="es-CR"/>
        </w:rPr>
      </w:pPr>
    </w:p>
    <w:p w:rsidR="00374D9F" w:rsidP="00374D9F" w:rsidRDefault="00374D9F" w14:paraId="1F3D37EE" w14:textId="77777777">
      <w:pPr>
        <w:ind w:left="567"/>
        <w:rPr>
          <w:i/>
          <w:sz w:val="24"/>
          <w:lang w:val="es-CR"/>
        </w:rPr>
      </w:pPr>
      <w:r>
        <w:rPr>
          <w:sz w:val="24"/>
          <w:lang w:val="es-CR"/>
        </w:rPr>
        <w:t>Para las renovaciones de operaciones que han sido otorgadas antes de la puesta en operación del presente Sistema, es decir, autorizaciones que se emitieron manualmente mediante un oficio emitido por la SUGEF, deberán ser agregadas al sistema, de la misma forma que se crea una solicitud nueva, sin embargo, en este caso será obligatorio incluir el “I</w:t>
      </w:r>
      <w:r w:rsidRPr="00734270">
        <w:rPr>
          <w:i/>
          <w:sz w:val="24"/>
          <w:lang w:val="es-CR"/>
        </w:rPr>
        <w:t>d</w:t>
      </w:r>
      <w:r>
        <w:rPr>
          <w:i/>
          <w:sz w:val="24"/>
          <w:lang w:val="es-CR"/>
        </w:rPr>
        <w:t>Operacio</w:t>
      </w:r>
      <w:r w:rsidRPr="00734270">
        <w:rPr>
          <w:i/>
          <w:sz w:val="24"/>
          <w:lang w:val="es-CR"/>
        </w:rPr>
        <w:t>n</w:t>
      </w:r>
      <w:r w:rsidRPr="00734270">
        <w:rPr>
          <w:sz w:val="24"/>
          <w:lang w:val="es-CR"/>
        </w:rPr>
        <w:t>” y el</w:t>
      </w:r>
      <w:r w:rsidRPr="00734270">
        <w:rPr>
          <w:i/>
          <w:sz w:val="24"/>
          <w:lang w:val="es-CR"/>
        </w:rPr>
        <w:t xml:space="preserve"> “</w:t>
      </w:r>
      <w:r>
        <w:rPr>
          <w:i/>
          <w:sz w:val="24"/>
          <w:lang w:val="es-CR"/>
        </w:rPr>
        <w:t>IdLi</w:t>
      </w:r>
      <w:r w:rsidRPr="00734270">
        <w:rPr>
          <w:i/>
          <w:sz w:val="24"/>
          <w:lang w:val="es-CR"/>
        </w:rPr>
        <w:t>nea”</w:t>
      </w:r>
      <w:r>
        <w:rPr>
          <w:i/>
          <w:sz w:val="24"/>
          <w:lang w:val="es-CR"/>
        </w:rPr>
        <w:t>.</w:t>
      </w:r>
    </w:p>
    <w:p w:rsidR="009E126D" w:rsidP="00374D9F" w:rsidRDefault="009E126D" w14:paraId="2C14C579" w14:textId="47D9074F">
      <w:pPr>
        <w:ind w:left="567"/>
        <w:rPr>
          <w:sz w:val="24"/>
          <w:lang w:val="es-CR"/>
        </w:rPr>
      </w:pPr>
    </w:p>
    <w:p w:rsidRPr="002078DD" w:rsidR="009E126D" w:rsidP="00374D9F" w:rsidRDefault="009E126D" w14:paraId="1D25A288" w14:textId="77777777">
      <w:pPr>
        <w:ind w:left="567"/>
        <w:rPr>
          <w:sz w:val="24"/>
          <w:lang w:val="es-CR"/>
        </w:rPr>
      </w:pPr>
    </w:p>
    <w:p w:rsidRPr="002078DD" w:rsidR="00374D9F" w:rsidP="00374D9F" w:rsidRDefault="00374D9F" w14:paraId="0A977783" w14:textId="77777777">
      <w:pPr>
        <w:spacing w:line="240" w:lineRule="auto"/>
        <w:jc w:val="left"/>
        <w:rPr>
          <w:b/>
          <w:sz w:val="24"/>
          <w:lang w:val="es-CR"/>
        </w:rPr>
      </w:pPr>
    </w:p>
    <w:p w:rsidRPr="009E126D" w:rsidR="00374D9F" w:rsidP="009E126D" w:rsidRDefault="00374D9F" w14:paraId="6FD08C17" w14:textId="77777777">
      <w:pPr>
        <w:pStyle w:val="Prrafodelista"/>
        <w:numPr>
          <w:ilvl w:val="0"/>
          <w:numId w:val="14"/>
        </w:numPr>
        <w:spacing w:line="240" w:lineRule="auto"/>
        <w:ind w:left="993" w:hanging="426"/>
        <w:jc w:val="left"/>
        <w:rPr>
          <w:b/>
          <w:sz w:val="24"/>
          <w:lang w:val="es-CR"/>
        </w:rPr>
      </w:pPr>
      <w:r w:rsidRPr="009E126D">
        <w:rPr>
          <w:b/>
          <w:sz w:val="24"/>
          <w:lang w:val="es-CR"/>
        </w:rPr>
        <w:t>Límites de crédito</w:t>
      </w:r>
    </w:p>
    <w:p w:rsidRPr="00556A12" w:rsidR="00374D9F" w:rsidP="00374D9F" w:rsidRDefault="00374D9F" w14:paraId="2E9B54B4" w14:textId="77777777">
      <w:pPr>
        <w:spacing w:line="240" w:lineRule="auto"/>
        <w:jc w:val="left"/>
        <w:rPr>
          <w:b/>
          <w:sz w:val="24"/>
          <w:lang w:val="es-CR"/>
        </w:rPr>
      </w:pPr>
    </w:p>
    <w:p w:rsidR="00374D9F" w:rsidP="00374D9F" w:rsidRDefault="00374D9F" w14:paraId="180D4B18" w14:textId="77777777">
      <w:pPr>
        <w:pStyle w:val="Prrafodelista"/>
        <w:spacing w:line="240" w:lineRule="auto"/>
        <w:ind w:left="567"/>
        <w:rPr>
          <w:sz w:val="24"/>
          <w:lang w:val="es-CR"/>
        </w:rPr>
      </w:pPr>
      <w:r w:rsidRPr="00654D27">
        <w:rPr>
          <w:sz w:val="24"/>
          <w:lang w:val="es-CR"/>
        </w:rPr>
        <w:t>El sistema validará los límites</w:t>
      </w:r>
      <w:r>
        <w:rPr>
          <w:sz w:val="24"/>
          <w:lang w:val="es-CR"/>
        </w:rPr>
        <w:t xml:space="preserve"> de crédito</w:t>
      </w:r>
      <w:r w:rsidRPr="00654D27">
        <w:rPr>
          <w:sz w:val="24"/>
          <w:lang w:val="es-CR"/>
        </w:rPr>
        <w:t xml:space="preserve"> según lo dispuesto en los Acuerdos SUGEF </w:t>
      </w:r>
      <w:r>
        <w:rPr>
          <w:sz w:val="24"/>
          <w:lang w:val="es-CR"/>
        </w:rPr>
        <w:t xml:space="preserve">4-04 </w:t>
      </w:r>
      <w:r>
        <w:rPr>
          <w:sz w:val="24"/>
        </w:rPr>
        <w:t>“</w:t>
      </w:r>
      <w:r w:rsidRPr="007A3846">
        <w:rPr>
          <w:i/>
          <w:sz w:val="24"/>
        </w:rPr>
        <w:t>Reglamento sobre el Grupo Vinculado a la Entidad</w:t>
      </w:r>
      <w:r>
        <w:rPr>
          <w:sz w:val="24"/>
        </w:rPr>
        <w:t xml:space="preserve">” </w:t>
      </w:r>
      <w:r>
        <w:rPr>
          <w:sz w:val="24"/>
          <w:lang w:val="es-CR"/>
        </w:rPr>
        <w:t>y SUGEF 5-04</w:t>
      </w:r>
      <w:r w:rsidRPr="003776BA">
        <w:rPr>
          <w:sz w:val="24"/>
          <w:lang w:val="es-CR"/>
        </w:rPr>
        <w:t xml:space="preserve"> </w:t>
      </w:r>
      <w:r>
        <w:rPr>
          <w:sz w:val="24"/>
          <w:lang w:val="es-CR"/>
        </w:rPr>
        <w:t>“</w:t>
      </w:r>
      <w:r w:rsidRPr="007A3846">
        <w:rPr>
          <w:i/>
          <w:sz w:val="24"/>
          <w:lang w:val="es-CR"/>
        </w:rPr>
        <w:t>Reglamento sobre Límites de Crédito a Personas Individuales y Grupos de Interés Económico</w:t>
      </w:r>
      <w:r>
        <w:rPr>
          <w:sz w:val="24"/>
          <w:lang w:val="es-CR"/>
        </w:rPr>
        <w:t xml:space="preserve">” y, de determinar que existe un posible exceso, automáticamente procederá a rechazar la solicitud. No obstante la posibilidad de rechazo, las entidades financieras son las responsables de incluir solicitudes de crédito que cumplan con lo dispuesto en la normativa vigente y, de incluir información exacta y precisa sobre el crédito para el que se solicita autorización, pues errores en su inclusión podrían tener impacto en el cumplimiento de los límites establecidos, con la consecuente posibilidad de generar responsabilidades administrativas. </w:t>
      </w:r>
    </w:p>
    <w:p w:rsidRPr="00556A12" w:rsidR="00374D9F" w:rsidP="00374D9F" w:rsidRDefault="00374D9F" w14:paraId="5106990E" w14:textId="77777777">
      <w:pPr>
        <w:spacing w:line="240" w:lineRule="auto"/>
        <w:rPr>
          <w:sz w:val="24"/>
          <w:lang w:val="es-CR"/>
        </w:rPr>
      </w:pPr>
    </w:p>
    <w:p w:rsidR="00374D9F" w:rsidP="00374D9F" w:rsidRDefault="00374D9F" w14:paraId="052A96EA" w14:textId="77777777">
      <w:pPr>
        <w:pStyle w:val="Prrafodelista"/>
        <w:numPr>
          <w:ilvl w:val="0"/>
          <w:numId w:val="14"/>
        </w:numPr>
        <w:spacing w:line="240" w:lineRule="auto"/>
        <w:ind w:left="993" w:hanging="426"/>
        <w:jc w:val="left"/>
        <w:rPr>
          <w:b/>
          <w:sz w:val="24"/>
          <w:lang w:val="es-CR"/>
        </w:rPr>
      </w:pPr>
      <w:r>
        <w:rPr>
          <w:b/>
          <w:sz w:val="24"/>
          <w:lang w:val="es-CR"/>
        </w:rPr>
        <w:t>Documentación del crédito</w:t>
      </w:r>
    </w:p>
    <w:p w:rsidRPr="00556A12" w:rsidR="00374D9F" w:rsidP="00374D9F" w:rsidRDefault="00374D9F" w14:paraId="4DEC46E7" w14:textId="77777777">
      <w:pPr>
        <w:spacing w:line="240" w:lineRule="auto"/>
        <w:jc w:val="left"/>
        <w:rPr>
          <w:b/>
          <w:sz w:val="24"/>
          <w:lang w:val="es-CR"/>
        </w:rPr>
      </w:pPr>
    </w:p>
    <w:p w:rsidR="00374D9F" w:rsidP="00374D9F" w:rsidRDefault="00374D9F" w14:paraId="7C68F916" w14:textId="77777777">
      <w:pPr>
        <w:pStyle w:val="Prrafodelista"/>
        <w:spacing w:line="240" w:lineRule="auto"/>
        <w:ind w:left="567"/>
        <w:rPr>
          <w:sz w:val="24"/>
          <w:lang w:val="es-CR"/>
        </w:rPr>
      </w:pPr>
      <w:r>
        <w:rPr>
          <w:sz w:val="24"/>
          <w:lang w:val="es-CR"/>
        </w:rPr>
        <w:t>Toda l</w:t>
      </w:r>
      <w:r w:rsidRPr="002078DD">
        <w:rPr>
          <w:sz w:val="24"/>
          <w:lang w:val="es-CR"/>
        </w:rPr>
        <w:t xml:space="preserve">a </w:t>
      </w:r>
      <w:r>
        <w:rPr>
          <w:sz w:val="24"/>
          <w:lang w:val="es-CR"/>
        </w:rPr>
        <w:t xml:space="preserve">información y documentación sobre los créditos que han sido </w:t>
      </w:r>
      <w:r w:rsidRPr="002078DD">
        <w:rPr>
          <w:sz w:val="24"/>
          <w:lang w:val="es-CR"/>
        </w:rPr>
        <w:t>aprobados</w:t>
      </w:r>
      <w:r>
        <w:rPr>
          <w:sz w:val="24"/>
          <w:lang w:val="es-CR"/>
        </w:rPr>
        <w:t xml:space="preserve"> mediante el </w:t>
      </w:r>
      <w:r w:rsidRPr="00EB7327">
        <w:rPr>
          <w:i/>
          <w:sz w:val="24"/>
          <w:lang w:val="es-CR"/>
        </w:rPr>
        <w:t>Servicio de Solicitudes para la Aprobación de Créditos Artículo 117 LOSBN</w:t>
      </w:r>
      <w:r w:rsidRPr="007D5A2F">
        <w:rPr>
          <w:sz w:val="24"/>
          <w:lang w:val="es-CR"/>
        </w:rPr>
        <w:t xml:space="preserve"> </w:t>
      </w:r>
      <w:r w:rsidRPr="002078DD">
        <w:rPr>
          <w:sz w:val="24"/>
          <w:lang w:val="es-CR"/>
        </w:rPr>
        <w:t>debe estar contenida en el expediente de crédito de</w:t>
      </w:r>
      <w:r>
        <w:rPr>
          <w:sz w:val="24"/>
          <w:lang w:val="es-CR"/>
        </w:rPr>
        <w:t>l deudor de la entidad bancaria, de conformidad con lo establecido en el Anexo 14 del Acuerdo SUGEF 8-08 y del Acuerdo SUGEF 1-05 y, debe estar a disposición de SUGEF, cuando esta así lo requiera.</w:t>
      </w:r>
    </w:p>
    <w:p w:rsidR="00374D9F" w:rsidP="00374D9F" w:rsidRDefault="00374D9F" w14:paraId="6228B3C8" w14:textId="77777777">
      <w:pPr>
        <w:pStyle w:val="Prrafodelista"/>
        <w:spacing w:line="240" w:lineRule="auto"/>
        <w:ind w:left="567"/>
        <w:rPr>
          <w:b/>
          <w:sz w:val="24"/>
          <w:lang w:val="es-CR"/>
        </w:rPr>
      </w:pPr>
    </w:p>
    <w:p w:rsidRPr="00E35CA4" w:rsidR="00374D9F" w:rsidP="00374D9F" w:rsidRDefault="00374D9F" w14:paraId="4E85E3FC" w14:textId="77777777">
      <w:pPr>
        <w:pStyle w:val="Prrafodelista"/>
        <w:numPr>
          <w:ilvl w:val="0"/>
          <w:numId w:val="20"/>
        </w:numPr>
        <w:spacing w:line="240" w:lineRule="auto"/>
        <w:ind w:left="567" w:hanging="207"/>
        <w:rPr>
          <w:rFonts w:eastAsia="Cambria" w:cs="Cambria"/>
          <w:b/>
          <w:i/>
          <w:sz w:val="24"/>
          <w:lang w:val="es-CR"/>
        </w:rPr>
      </w:pPr>
      <w:r w:rsidRPr="00E35CA4">
        <w:rPr>
          <w:rFonts w:eastAsia="Cambria" w:cs="Cambria"/>
          <w:b/>
          <w:i/>
          <w:sz w:val="24"/>
          <w:lang w:val="es-CR"/>
        </w:rPr>
        <w:t>Requisitos del trámite</w:t>
      </w:r>
    </w:p>
    <w:p w:rsidRPr="00EB7327" w:rsidR="00374D9F" w:rsidP="00374D9F" w:rsidRDefault="00374D9F" w14:paraId="01881CB5" w14:textId="77777777">
      <w:pPr>
        <w:rPr>
          <w:lang w:val="es-CR" w:eastAsia="es-CR"/>
        </w:rPr>
      </w:pPr>
    </w:p>
    <w:p w:rsidRPr="002078DD" w:rsidR="00374D9F" w:rsidP="00374D9F" w:rsidRDefault="00374D9F" w14:paraId="5DC1FD48" w14:textId="77777777">
      <w:pPr>
        <w:ind w:left="567"/>
      </w:pPr>
      <w:r>
        <w:rPr>
          <w:sz w:val="24"/>
          <w:lang w:val="es-CR" w:eastAsia="es-CR"/>
        </w:rPr>
        <w:t xml:space="preserve">El </w:t>
      </w:r>
      <w:r w:rsidRPr="002078DD">
        <w:rPr>
          <w:sz w:val="24"/>
          <w:lang w:val="es-CR" w:eastAsia="es-CR"/>
        </w:rPr>
        <w:t>Anexo 14 del Acuerdo SUGEF 08-08</w:t>
      </w:r>
      <w:r>
        <w:rPr>
          <w:sz w:val="24"/>
          <w:lang w:val="es-CR" w:eastAsia="es-CR"/>
        </w:rPr>
        <w:t xml:space="preserve"> establece los requisitos que </w:t>
      </w:r>
      <w:r w:rsidRPr="002078DD">
        <w:rPr>
          <w:sz w:val="24"/>
          <w:lang w:val="es-CR" w:eastAsia="es-CR"/>
        </w:rPr>
        <w:t xml:space="preserve">la entidad debe </w:t>
      </w:r>
      <w:r>
        <w:rPr>
          <w:sz w:val="24"/>
          <w:lang w:val="es-CR" w:eastAsia="es-CR"/>
        </w:rPr>
        <w:t xml:space="preserve">satisfacer, </w:t>
      </w:r>
      <w:r w:rsidRPr="002078DD">
        <w:rPr>
          <w:sz w:val="24"/>
          <w:lang w:val="es-CR" w:eastAsia="es-CR"/>
        </w:rPr>
        <w:t xml:space="preserve">a fin de solicitar la aprobación de los créditos </w:t>
      </w:r>
      <w:r>
        <w:rPr>
          <w:sz w:val="24"/>
          <w:lang w:val="es-CR" w:eastAsia="es-CR"/>
        </w:rPr>
        <w:t>establecidos en e</w:t>
      </w:r>
      <w:r w:rsidRPr="002078DD">
        <w:rPr>
          <w:sz w:val="24"/>
          <w:lang w:val="es-CR" w:eastAsia="es-CR"/>
        </w:rPr>
        <w:t>l artículo 117 de la Ley 1644</w:t>
      </w:r>
      <w:r>
        <w:rPr>
          <w:sz w:val="24"/>
          <w:lang w:val="es-CR" w:eastAsia="es-CR"/>
        </w:rPr>
        <w:t>. No obstante, dada la plataforma tecnológica desarrollada para la implementación de las solicitudes en línea, los requisitos establecidos en la normativa citada se cumplirán de la siguiente forma:</w:t>
      </w:r>
    </w:p>
    <w:p w:rsidR="00374D9F" w:rsidP="00374D9F" w:rsidRDefault="00374D9F" w14:paraId="761E8F77" w14:textId="77777777"/>
    <w:tbl>
      <w:tblPr>
        <w:tblW w:w="5000" w:type="pct"/>
        <w:tblCellMar>
          <w:left w:w="0" w:type="dxa"/>
          <w:right w:w="0" w:type="dxa"/>
        </w:tblCellMar>
        <w:tblLook w:val="0420" w:firstRow="1" w:lastRow="0" w:firstColumn="0" w:lastColumn="0" w:noHBand="0" w:noVBand="1"/>
      </w:tblPr>
      <w:tblGrid>
        <w:gridCol w:w="3793"/>
        <w:gridCol w:w="6267"/>
      </w:tblGrid>
      <w:tr w:rsidRPr="00C335A4" w:rsidR="00374D9F" w:rsidTr="00374D9F" w14:paraId="0205D48C" w14:textId="77777777">
        <w:trPr>
          <w:trHeight w:val="560"/>
          <w:tblHeader/>
        </w:trPr>
        <w:tc>
          <w:tcPr>
            <w:tcW w:w="1885" w:type="pct"/>
            <w:tcBorders>
              <w:top w:val="single" w:color="FFFFFF" w:sz="8" w:space="0"/>
              <w:left w:val="single" w:color="FFFFFF" w:sz="8" w:space="0"/>
              <w:bottom w:val="single" w:color="FFFFFF" w:sz="24" w:space="0"/>
              <w:right w:val="single" w:color="FFFFFF" w:sz="8" w:space="0"/>
            </w:tcBorders>
            <w:shd w:val="clear" w:color="auto" w:fill="87B3DD" w:themeFill="accent1" w:themeFillTint="99"/>
            <w:tcMar>
              <w:top w:w="72" w:type="dxa"/>
              <w:left w:w="144" w:type="dxa"/>
              <w:bottom w:w="72" w:type="dxa"/>
              <w:right w:w="144" w:type="dxa"/>
            </w:tcMar>
            <w:hideMark/>
          </w:tcPr>
          <w:p w:rsidRPr="008D3E18" w:rsidR="00374D9F" w:rsidP="005C315F" w:rsidRDefault="00374D9F" w14:paraId="0D72CB82" w14:textId="77777777">
            <w:pPr>
              <w:spacing w:line="240" w:lineRule="auto"/>
              <w:jc w:val="center"/>
              <w:rPr>
                <w:rFonts w:cs="Arial" w:asciiTheme="majorHAnsi" w:hAnsiTheme="majorHAnsi"/>
                <w:szCs w:val="22"/>
                <w:lang w:val="es-CR" w:eastAsia="es-CR"/>
              </w:rPr>
            </w:pPr>
            <w:r w:rsidRPr="008D3E18">
              <w:rPr>
                <w:rFonts w:cs="Arial" w:asciiTheme="majorHAnsi" w:hAnsiTheme="majorHAnsi"/>
                <w:b/>
                <w:bCs/>
                <w:color w:val="000000" w:themeColor="light1"/>
                <w:kern w:val="24"/>
                <w:szCs w:val="22"/>
                <w:lang w:val="es-CR" w:eastAsia="es-CR"/>
              </w:rPr>
              <w:t>Documentación Anexo 14</w:t>
            </w:r>
          </w:p>
        </w:tc>
        <w:tc>
          <w:tcPr>
            <w:tcW w:w="3115" w:type="pct"/>
            <w:tcBorders>
              <w:top w:val="single" w:color="FFFFFF" w:sz="8" w:space="0"/>
              <w:left w:val="single" w:color="FFFFFF" w:sz="8" w:space="0"/>
              <w:bottom w:val="single" w:color="FFFFFF" w:sz="24" w:space="0"/>
              <w:right w:val="single" w:color="FFFFFF" w:sz="8" w:space="0"/>
            </w:tcBorders>
            <w:shd w:val="clear" w:color="auto" w:fill="87B3DD" w:themeFill="accent1" w:themeFillTint="99"/>
            <w:tcMar>
              <w:top w:w="72" w:type="dxa"/>
              <w:left w:w="144" w:type="dxa"/>
              <w:bottom w:w="72" w:type="dxa"/>
              <w:right w:w="144" w:type="dxa"/>
            </w:tcMar>
            <w:hideMark/>
          </w:tcPr>
          <w:p w:rsidRPr="008D3E18" w:rsidR="00374D9F" w:rsidP="005C315F" w:rsidRDefault="00374D9F" w14:paraId="07F5F6B3" w14:textId="77777777">
            <w:pPr>
              <w:spacing w:line="240" w:lineRule="auto"/>
              <w:jc w:val="center"/>
              <w:rPr>
                <w:rFonts w:cs="Arial" w:asciiTheme="majorHAnsi" w:hAnsiTheme="majorHAnsi"/>
                <w:szCs w:val="22"/>
                <w:lang w:val="es-CR" w:eastAsia="es-CR"/>
              </w:rPr>
            </w:pPr>
            <w:r w:rsidRPr="008D3E18">
              <w:rPr>
                <w:rFonts w:cs="Arial" w:asciiTheme="majorHAnsi" w:hAnsiTheme="majorHAnsi"/>
                <w:b/>
                <w:bCs/>
                <w:color w:val="000000" w:themeColor="light1"/>
                <w:kern w:val="24"/>
                <w:szCs w:val="22"/>
                <w:lang w:val="es-CR" w:eastAsia="es-CR"/>
              </w:rPr>
              <w:t>Servicio de Solicitudes para la Aprobación de Créditos Artículo 117 LOSBN</w:t>
            </w:r>
          </w:p>
        </w:tc>
      </w:tr>
      <w:tr w:rsidRPr="00C335A4" w:rsidR="00374D9F" w:rsidTr="00374D9F" w14:paraId="71133252" w14:textId="77777777">
        <w:trPr>
          <w:trHeight w:val="1402"/>
        </w:trPr>
        <w:tc>
          <w:tcPr>
            <w:tcW w:w="1885" w:type="pct"/>
            <w:tcBorders>
              <w:top w:val="single" w:color="FFFFFF" w:sz="24"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hideMark/>
          </w:tcPr>
          <w:p w:rsidRPr="008D3E18" w:rsidR="00374D9F" w:rsidP="005C315F" w:rsidRDefault="00374D9F" w14:paraId="34B7B615"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 xml:space="preserve">1. Carta de solicitud de autorización firmada por el representante legal de la entidad. </w:t>
            </w:r>
          </w:p>
          <w:p w:rsidRPr="008D3E18" w:rsidR="00374D9F" w:rsidP="005C315F" w:rsidRDefault="00374D9F" w14:paraId="06D11874" w14:textId="77777777">
            <w:pPr>
              <w:spacing w:line="240" w:lineRule="auto"/>
              <w:rPr>
                <w:rFonts w:asciiTheme="majorHAnsi" w:hAnsiTheme="majorHAnsi"/>
                <w:szCs w:val="22"/>
                <w:lang w:val="es-CR" w:eastAsia="es-CR"/>
              </w:rPr>
            </w:pPr>
          </w:p>
          <w:p w:rsidRPr="008D3E18" w:rsidR="00374D9F" w:rsidP="005C315F" w:rsidRDefault="00374D9F" w14:paraId="1EA3D5F0"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 xml:space="preserve">Debe indicar el Nombre y número del Grupo de Interés Económico al que pertenece la persona física o jurídica. </w:t>
            </w:r>
          </w:p>
        </w:tc>
        <w:tc>
          <w:tcPr>
            <w:tcW w:w="3115" w:type="pct"/>
            <w:tcBorders>
              <w:top w:val="single" w:color="FFFFFF" w:sz="24"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hideMark/>
          </w:tcPr>
          <w:p w:rsidR="00374D9F" w:rsidP="005C315F" w:rsidRDefault="00374D9F" w14:paraId="0E5309B8" w14:textId="77777777">
            <w:pPr>
              <w:spacing w:line="240" w:lineRule="auto"/>
              <w:rPr>
                <w:rFonts w:asciiTheme="majorHAnsi" w:hAnsiTheme="majorHAnsi"/>
                <w:szCs w:val="22"/>
              </w:rPr>
            </w:pPr>
            <w:r w:rsidRPr="008D3E18">
              <w:rPr>
                <w:rFonts w:asciiTheme="majorHAnsi" w:hAnsiTheme="majorHAnsi"/>
                <w:szCs w:val="22"/>
                <w:lang w:val="es-CR" w:eastAsia="es-CR"/>
              </w:rPr>
              <w:t>La solicitud deberá ser tramitada por el representante legal de la entidad, mediante el sistema “</w:t>
            </w:r>
            <w:r w:rsidRPr="008D3E18">
              <w:rPr>
                <w:rFonts w:asciiTheme="majorHAnsi" w:hAnsiTheme="majorHAnsi"/>
                <w:i/>
                <w:szCs w:val="22"/>
                <w:lang w:val="es-CR" w:eastAsia="es-CR"/>
              </w:rPr>
              <w:t>Servicio de Solicitudes para la Aprobación de Créditos Artículo 117 LOSBN</w:t>
            </w:r>
            <w:r w:rsidRPr="008D3E18">
              <w:rPr>
                <w:rFonts w:asciiTheme="majorHAnsi" w:hAnsiTheme="majorHAnsi"/>
                <w:szCs w:val="22"/>
                <w:lang w:val="es-CR" w:eastAsia="es-CR"/>
              </w:rPr>
              <w:t xml:space="preserve">”. El solicitante deberá ingresar el </w:t>
            </w:r>
            <w:r>
              <w:rPr>
                <w:rFonts w:asciiTheme="majorHAnsi" w:hAnsiTheme="majorHAnsi"/>
                <w:szCs w:val="22"/>
                <w:lang w:val="es-CR" w:eastAsia="es-CR"/>
              </w:rPr>
              <w:t>número de identificación</w:t>
            </w:r>
            <w:r w:rsidRPr="008D3E18">
              <w:rPr>
                <w:rFonts w:asciiTheme="majorHAnsi" w:hAnsiTheme="majorHAnsi"/>
                <w:szCs w:val="22"/>
                <w:lang w:val="es-CR" w:eastAsia="es-CR"/>
              </w:rPr>
              <w:t xml:space="preserve"> del solicitante del crédito. El </w:t>
            </w:r>
            <w:r w:rsidRPr="008D3E18">
              <w:rPr>
                <w:rFonts w:asciiTheme="majorHAnsi" w:hAnsiTheme="majorHAnsi"/>
                <w:szCs w:val="22"/>
              </w:rPr>
              <w:t xml:space="preserve">sistema automáticamente consultará y cargará la información de dicha persona, física o jurídica desde los padrones internos de la SUGEF. </w:t>
            </w:r>
            <w:r>
              <w:rPr>
                <w:rFonts w:asciiTheme="majorHAnsi" w:hAnsiTheme="majorHAnsi"/>
                <w:szCs w:val="22"/>
              </w:rPr>
              <w:t>En c</w:t>
            </w:r>
            <w:r w:rsidRPr="008D3E18">
              <w:rPr>
                <w:rFonts w:asciiTheme="majorHAnsi" w:hAnsiTheme="majorHAnsi"/>
                <w:szCs w:val="22"/>
              </w:rPr>
              <w:t>aso que la persona no exista en el padrón interno de SUGEF, se deberá tramitar su inclusión por los mecanismos usuales de inclusión, previo al ingreso de la solicitud en el presente sistema.</w:t>
            </w:r>
          </w:p>
          <w:p w:rsidRPr="008D3E18" w:rsidR="00374D9F" w:rsidP="005C315F" w:rsidRDefault="00374D9F" w14:paraId="22A88DCB" w14:textId="77777777">
            <w:pPr>
              <w:spacing w:line="240" w:lineRule="auto"/>
              <w:rPr>
                <w:rFonts w:asciiTheme="majorHAnsi" w:hAnsiTheme="majorHAnsi"/>
                <w:szCs w:val="22"/>
              </w:rPr>
            </w:pPr>
          </w:p>
          <w:p w:rsidR="00374D9F" w:rsidP="005C315F" w:rsidRDefault="00374D9F" w14:paraId="37547632" w14:textId="77777777">
            <w:pPr>
              <w:spacing w:line="240" w:lineRule="auto"/>
              <w:rPr>
                <w:rFonts w:asciiTheme="majorHAnsi" w:hAnsiTheme="majorHAnsi"/>
                <w:szCs w:val="22"/>
              </w:rPr>
            </w:pPr>
            <w:r w:rsidRPr="008D3E18">
              <w:rPr>
                <w:rFonts w:asciiTheme="majorHAnsi" w:hAnsiTheme="majorHAnsi"/>
                <w:szCs w:val="22"/>
              </w:rPr>
              <w:lastRenderedPageBreak/>
              <w:t xml:space="preserve">Adicionalmente, el solicitante deberá incluir en el sistema: el monto del crédito a aprobar, el tipo de cartera, el tipo de operación, el tipo de moneda, la periodicidad del monto principal e intereses, la tasa inicial mensual (%), el plazo del crédito (días), el período de gracia (días), el tipo de tasa, la naturaleza del gasto y el tipo de garantía. </w:t>
            </w:r>
          </w:p>
          <w:p w:rsidRPr="008D3E18" w:rsidR="00374D9F" w:rsidP="005C315F" w:rsidRDefault="00374D9F" w14:paraId="3E4720A6" w14:textId="77777777">
            <w:pPr>
              <w:spacing w:line="240" w:lineRule="auto"/>
              <w:rPr>
                <w:rFonts w:asciiTheme="majorHAnsi" w:hAnsiTheme="majorHAnsi"/>
                <w:szCs w:val="22"/>
              </w:rPr>
            </w:pPr>
          </w:p>
          <w:p w:rsidR="00374D9F" w:rsidP="005C315F" w:rsidRDefault="00374D9F" w14:paraId="49BC5AE5" w14:textId="77777777">
            <w:pPr>
              <w:spacing w:line="240" w:lineRule="auto"/>
              <w:rPr>
                <w:rFonts w:asciiTheme="majorHAnsi" w:hAnsiTheme="majorHAnsi"/>
                <w:szCs w:val="22"/>
              </w:rPr>
            </w:pPr>
            <w:r w:rsidRPr="008D3E18">
              <w:rPr>
                <w:rFonts w:asciiTheme="majorHAnsi" w:hAnsiTheme="majorHAnsi"/>
                <w:szCs w:val="22"/>
              </w:rPr>
              <w:t xml:space="preserve">En caso de que se trate de una renovación, adicionalmente se debe agregar </w:t>
            </w:r>
            <w:r>
              <w:rPr>
                <w:rFonts w:asciiTheme="majorHAnsi" w:hAnsiTheme="majorHAnsi"/>
                <w:szCs w:val="22"/>
              </w:rPr>
              <w:t xml:space="preserve">el </w:t>
            </w:r>
            <w:r w:rsidRPr="008D3E18">
              <w:rPr>
                <w:rFonts w:asciiTheme="majorHAnsi" w:hAnsiTheme="majorHAnsi"/>
                <w:szCs w:val="22"/>
              </w:rPr>
              <w:t>“Id</w:t>
            </w:r>
            <w:r>
              <w:rPr>
                <w:rFonts w:asciiTheme="majorHAnsi" w:hAnsiTheme="majorHAnsi"/>
                <w:szCs w:val="22"/>
              </w:rPr>
              <w:t>O</w:t>
            </w:r>
            <w:r w:rsidRPr="008D3E18">
              <w:rPr>
                <w:rFonts w:asciiTheme="majorHAnsi" w:hAnsiTheme="majorHAnsi"/>
                <w:szCs w:val="22"/>
              </w:rPr>
              <w:t>peración” y el “</w:t>
            </w:r>
            <w:r>
              <w:rPr>
                <w:rFonts w:asciiTheme="majorHAnsi" w:hAnsiTheme="majorHAnsi"/>
                <w:szCs w:val="22"/>
              </w:rPr>
              <w:t>I</w:t>
            </w:r>
            <w:r w:rsidRPr="008D3E18">
              <w:rPr>
                <w:rFonts w:asciiTheme="majorHAnsi" w:hAnsiTheme="majorHAnsi"/>
                <w:szCs w:val="22"/>
              </w:rPr>
              <w:t>d</w:t>
            </w:r>
            <w:r>
              <w:rPr>
                <w:rFonts w:asciiTheme="majorHAnsi" w:hAnsiTheme="majorHAnsi"/>
                <w:szCs w:val="22"/>
              </w:rPr>
              <w:t>Li</w:t>
            </w:r>
            <w:r w:rsidRPr="008D3E18">
              <w:rPr>
                <w:rFonts w:asciiTheme="majorHAnsi" w:hAnsiTheme="majorHAnsi"/>
                <w:szCs w:val="22"/>
              </w:rPr>
              <w:t>nea”.</w:t>
            </w:r>
          </w:p>
          <w:p w:rsidRPr="008D3E18" w:rsidR="00374D9F" w:rsidP="005C315F" w:rsidRDefault="00374D9F" w14:paraId="59F7CDD2" w14:textId="77777777">
            <w:pPr>
              <w:spacing w:line="240" w:lineRule="auto"/>
              <w:rPr>
                <w:rFonts w:asciiTheme="majorHAnsi" w:hAnsiTheme="majorHAnsi"/>
                <w:szCs w:val="22"/>
              </w:rPr>
            </w:pPr>
          </w:p>
          <w:p w:rsidR="00374D9F" w:rsidP="005C315F" w:rsidRDefault="00374D9F" w14:paraId="129FC7D6"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Una vez que se carga dicha información, el servicio valida el cumplimiento del límite del Grupo de interés económico o del Grupo vinculado.</w:t>
            </w:r>
          </w:p>
          <w:p w:rsidRPr="008D3E18" w:rsidR="00374D9F" w:rsidP="005C315F" w:rsidRDefault="00374D9F" w14:paraId="16C2085A" w14:textId="77777777">
            <w:pPr>
              <w:spacing w:line="240" w:lineRule="auto"/>
              <w:rPr>
                <w:rFonts w:asciiTheme="majorHAnsi" w:hAnsiTheme="majorHAnsi"/>
                <w:szCs w:val="22"/>
                <w:lang w:val="es-CR" w:eastAsia="es-CR"/>
              </w:rPr>
            </w:pPr>
          </w:p>
          <w:p w:rsidRPr="008D3E18" w:rsidR="00374D9F" w:rsidP="005C315F" w:rsidRDefault="00374D9F" w14:paraId="2CC73399"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El representante legal deberá firmar digitalmente la solicitud, con lo cual se activará el flujo por medio del sistema.</w:t>
            </w:r>
          </w:p>
        </w:tc>
      </w:tr>
      <w:tr w:rsidRPr="00C335A4" w:rsidR="00374D9F" w:rsidTr="00374D9F" w14:paraId="68C0ED17" w14:textId="77777777">
        <w:trPr>
          <w:trHeight w:val="1254"/>
        </w:trPr>
        <w:tc>
          <w:tcPr>
            <w:tcW w:w="1885" w:type="pct"/>
            <w:tcBorders>
              <w:top w:val="single" w:color="FFFFFF" w:sz="8" w:space="0"/>
              <w:left w:val="single" w:color="FFFFFF" w:sz="8" w:space="0"/>
              <w:bottom w:val="single" w:color="FFFFFF" w:sz="8" w:space="0"/>
              <w:right w:val="single" w:color="FFFFFF" w:sz="8" w:space="0"/>
            </w:tcBorders>
            <w:shd w:val="clear" w:color="auto" w:fill="E9EFF7" w:themeFill="accent6" w:themeFillTint="33"/>
            <w:tcMar>
              <w:top w:w="72" w:type="dxa"/>
              <w:left w:w="144" w:type="dxa"/>
              <w:bottom w:w="72" w:type="dxa"/>
              <w:right w:w="144" w:type="dxa"/>
            </w:tcMar>
            <w:hideMark/>
          </w:tcPr>
          <w:p w:rsidRPr="008D3E18" w:rsidR="00374D9F" w:rsidP="005C315F" w:rsidRDefault="00374D9F" w14:paraId="087E6768"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lastRenderedPageBreak/>
              <w:t xml:space="preserve">2. Certificación notarial del Acuerdo de Junta Directiva, en el que se aprueba el préstamo y se somete a la aprobación del Superintendente General de Entidades Financieras. </w:t>
            </w:r>
          </w:p>
        </w:tc>
        <w:tc>
          <w:tcPr>
            <w:tcW w:w="3115" w:type="pct"/>
            <w:tcBorders>
              <w:top w:val="single" w:color="FFFFFF" w:sz="8" w:space="0"/>
              <w:left w:val="single" w:color="FFFFFF" w:sz="8" w:space="0"/>
              <w:bottom w:val="single" w:color="FFFFFF" w:sz="8" w:space="0"/>
              <w:right w:val="single" w:color="FFFFFF" w:sz="8" w:space="0"/>
            </w:tcBorders>
            <w:shd w:val="clear" w:color="auto" w:fill="E9EFF7" w:themeFill="accent6" w:themeFillTint="33"/>
            <w:tcMar>
              <w:top w:w="72" w:type="dxa"/>
              <w:left w:w="144" w:type="dxa"/>
              <w:bottom w:w="72" w:type="dxa"/>
              <w:right w:w="144" w:type="dxa"/>
            </w:tcMar>
            <w:hideMark/>
          </w:tcPr>
          <w:p w:rsidR="00374D9F" w:rsidP="005C315F" w:rsidRDefault="00374D9F" w14:paraId="7451BEBE"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La certificación notarial del Acuerdo de Junta Directiva en el que se aprueba el préstamo que se somete a aprobación, deberá constar en el expediente de crédito que al efecto debe mantener el Banco.</w:t>
            </w:r>
          </w:p>
          <w:p w:rsidRPr="008D3E18" w:rsidR="00374D9F" w:rsidP="005C315F" w:rsidRDefault="00374D9F" w14:paraId="7F0F878A" w14:textId="77777777">
            <w:pPr>
              <w:spacing w:line="240" w:lineRule="auto"/>
              <w:rPr>
                <w:rFonts w:asciiTheme="majorHAnsi" w:hAnsiTheme="majorHAnsi"/>
                <w:szCs w:val="22"/>
                <w:lang w:val="es-CR" w:eastAsia="es-CR"/>
              </w:rPr>
            </w:pPr>
          </w:p>
          <w:p w:rsidRPr="008D3E18" w:rsidR="00374D9F" w:rsidP="005C315F" w:rsidRDefault="00374D9F" w14:paraId="11CFB78A"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Sin embargo, con el fin de cumplir con el requisito en el sistema, el representante legal deberá declarar sobre el cumplimiento del requisito en el expediente, para lo cual ingresará la información en el sistema, según los campos requeridos</w:t>
            </w:r>
            <w:r>
              <w:rPr>
                <w:rFonts w:asciiTheme="majorHAnsi" w:hAnsiTheme="majorHAnsi"/>
                <w:szCs w:val="22"/>
                <w:lang w:val="es-CR" w:eastAsia="es-CR"/>
              </w:rPr>
              <w:t xml:space="preserve">: </w:t>
            </w:r>
            <w:r w:rsidRPr="008D3E18">
              <w:rPr>
                <w:rFonts w:asciiTheme="majorHAnsi" w:hAnsiTheme="majorHAnsi"/>
                <w:szCs w:val="22"/>
                <w:lang w:val="es-CR" w:eastAsia="es-CR"/>
              </w:rPr>
              <w:t xml:space="preserve">número de la sesión de la Junta Directiva donde se aprobó el crédito y la fecha de celebración de la misma. Adicionalmente, consignará la existencia de la totalidad de la documentación requerida, en una </w:t>
            </w:r>
            <w:r w:rsidRPr="008D3E18">
              <w:rPr>
                <w:rFonts w:asciiTheme="majorHAnsi" w:hAnsiTheme="majorHAnsi"/>
                <w:i/>
                <w:szCs w:val="22"/>
                <w:lang w:val="es-CR" w:eastAsia="es-CR"/>
              </w:rPr>
              <w:t>Declaración Jurada</w:t>
            </w:r>
            <w:r w:rsidRPr="008D3E18">
              <w:rPr>
                <w:rFonts w:asciiTheme="majorHAnsi" w:hAnsiTheme="majorHAnsi"/>
                <w:szCs w:val="22"/>
                <w:lang w:val="es-CR" w:eastAsia="es-CR"/>
              </w:rPr>
              <w:t xml:space="preserve"> que automáticamente genera el sistema, la cual debe ser firmada digitalm</w:t>
            </w:r>
            <w:r>
              <w:rPr>
                <w:rFonts w:asciiTheme="majorHAnsi" w:hAnsiTheme="majorHAnsi"/>
                <w:szCs w:val="22"/>
                <w:lang w:val="es-CR" w:eastAsia="es-CR"/>
              </w:rPr>
              <w:t>ente por el representante legal</w:t>
            </w:r>
            <w:r w:rsidRPr="008D3E18">
              <w:rPr>
                <w:rFonts w:asciiTheme="majorHAnsi" w:hAnsiTheme="majorHAnsi"/>
                <w:szCs w:val="22"/>
                <w:lang w:val="es-CR" w:eastAsia="es-CR"/>
              </w:rPr>
              <w:t xml:space="preserve"> </w:t>
            </w:r>
            <w:r w:rsidRPr="008D3E18">
              <w:rPr>
                <w:rFonts w:asciiTheme="majorHAnsi" w:hAnsiTheme="majorHAnsi"/>
                <w:b/>
                <w:szCs w:val="22"/>
                <w:lang w:val="es-CR" w:eastAsia="es-CR"/>
              </w:rPr>
              <w:t>(Anexo 1).</w:t>
            </w:r>
          </w:p>
        </w:tc>
      </w:tr>
      <w:tr w:rsidRPr="00C335A4" w:rsidR="00374D9F" w:rsidTr="00374D9F" w14:paraId="08745742" w14:textId="77777777">
        <w:trPr>
          <w:trHeight w:val="1823"/>
        </w:trPr>
        <w:tc>
          <w:tcPr>
            <w:tcW w:w="1885" w:type="pct"/>
            <w:tcBorders>
              <w:top w:val="single" w:color="FFFFFF" w:sz="8"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hideMark/>
          </w:tcPr>
          <w:p w:rsidRPr="008D3E18" w:rsidR="00374D9F" w:rsidP="005C315F" w:rsidRDefault="00374D9F" w14:paraId="4C5481E4"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3. Copia de los análisis de crédito y recomendación sobre el crédito, hechos de conocimiento de la Junta Directiva.</w:t>
            </w:r>
          </w:p>
        </w:tc>
        <w:tc>
          <w:tcPr>
            <w:tcW w:w="3115" w:type="pct"/>
            <w:tcBorders>
              <w:top w:val="single" w:color="FFFFFF" w:sz="8"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hideMark/>
          </w:tcPr>
          <w:p w:rsidRPr="008D3E18" w:rsidR="00374D9F" w:rsidP="005C315F" w:rsidRDefault="00374D9F" w14:paraId="6107EF4D"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 xml:space="preserve">Es responsabilidad de la entidad efectuar un adecuado análisis del crédito, basado en sus políticas y procedimientos de otorgamiento de crédito y, elevarlo a la Junta Directiva para que con base en este, la Junta Directiva decida sobre el otorgamiento del crédito. En razón de lo anterior, </w:t>
            </w:r>
            <w:r w:rsidRPr="008D3E18">
              <w:rPr>
                <w:rFonts w:asciiTheme="majorHAnsi" w:hAnsiTheme="majorHAnsi"/>
                <w:szCs w:val="22"/>
              </w:rPr>
              <w:t>la entidad deberá mantener en el expediente de crédito del solicitante, los documentos y registros que evidencian el cumplimiento de las políticas y procedimientos y, toda aquella documentación de respaldo que resulte procedente,</w:t>
            </w:r>
            <w:r w:rsidRPr="008D3E18">
              <w:rPr>
                <w:rFonts w:asciiTheme="majorHAnsi" w:hAnsiTheme="majorHAnsi"/>
                <w:szCs w:val="22"/>
                <w:lang w:val="es-CR" w:eastAsia="es-CR"/>
              </w:rPr>
              <w:t xml:space="preserve"> lo cual debe ser conservado por la entidad </w:t>
            </w:r>
            <w:r>
              <w:rPr>
                <w:rFonts w:asciiTheme="majorHAnsi" w:hAnsiTheme="majorHAnsi"/>
                <w:szCs w:val="22"/>
                <w:lang w:val="es-CR" w:eastAsia="es-CR"/>
              </w:rPr>
              <w:t>en el expediente de crédito</w:t>
            </w:r>
            <w:r w:rsidRPr="008D3E18">
              <w:rPr>
                <w:rFonts w:asciiTheme="majorHAnsi" w:hAnsiTheme="majorHAnsi"/>
                <w:szCs w:val="22"/>
              </w:rPr>
              <w:t>.</w:t>
            </w:r>
          </w:p>
        </w:tc>
      </w:tr>
      <w:tr w:rsidRPr="00C335A4" w:rsidR="00374D9F" w:rsidTr="00374D9F" w14:paraId="4CC8759C" w14:textId="77777777">
        <w:trPr>
          <w:trHeight w:val="746"/>
        </w:trPr>
        <w:tc>
          <w:tcPr>
            <w:tcW w:w="1885" w:type="pct"/>
            <w:tcBorders>
              <w:top w:val="single" w:color="FFFFFF" w:sz="24" w:space="0"/>
              <w:left w:val="single" w:color="FFFFFF" w:sz="8" w:space="0"/>
              <w:bottom w:val="single" w:color="FFFFFF" w:sz="8" w:space="0"/>
              <w:right w:val="single" w:color="FFFFFF" w:sz="8" w:space="0"/>
            </w:tcBorders>
            <w:shd w:val="clear" w:color="auto" w:fill="E9EFF7" w:themeFill="accent6" w:themeFillTint="33"/>
            <w:tcMar>
              <w:top w:w="72" w:type="dxa"/>
              <w:left w:w="144" w:type="dxa"/>
              <w:bottom w:w="72" w:type="dxa"/>
              <w:right w:w="144" w:type="dxa"/>
            </w:tcMar>
            <w:hideMark/>
          </w:tcPr>
          <w:p w:rsidRPr="008D3E18" w:rsidR="00374D9F" w:rsidP="005C315F" w:rsidRDefault="00374D9F" w14:paraId="7244433C"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lastRenderedPageBreak/>
              <w:t xml:space="preserve">4. Copia de los documentos de aprobación de la operación según el punto B de la “Documentación mínima que debe mantener la entidad sobre cada deudor” de los Lineamientos Generales para la aplicación del Reglamento para la calificación de deudores. </w:t>
            </w:r>
          </w:p>
        </w:tc>
        <w:tc>
          <w:tcPr>
            <w:tcW w:w="3115" w:type="pct"/>
            <w:tcBorders>
              <w:top w:val="single" w:color="FFFFFF" w:sz="24" w:space="0"/>
              <w:left w:val="single" w:color="FFFFFF" w:sz="8" w:space="0"/>
              <w:bottom w:val="single" w:color="FFFFFF" w:sz="8" w:space="0"/>
              <w:right w:val="single" w:color="FFFFFF" w:sz="8" w:space="0"/>
            </w:tcBorders>
            <w:shd w:val="clear" w:color="auto" w:fill="E9EFF7" w:themeFill="accent6" w:themeFillTint="33"/>
            <w:tcMar>
              <w:top w:w="72" w:type="dxa"/>
              <w:left w:w="144" w:type="dxa"/>
              <w:bottom w:w="72" w:type="dxa"/>
              <w:right w:w="144" w:type="dxa"/>
            </w:tcMar>
            <w:hideMark/>
          </w:tcPr>
          <w:p w:rsidRPr="008D3E18" w:rsidR="00374D9F" w:rsidP="005C315F" w:rsidRDefault="00374D9F" w14:paraId="3FD440D8" w14:textId="77777777">
            <w:pPr>
              <w:spacing w:line="240" w:lineRule="auto"/>
              <w:rPr>
                <w:rFonts w:asciiTheme="majorHAnsi" w:hAnsiTheme="majorHAnsi"/>
                <w:szCs w:val="22"/>
                <w:lang w:val="es-CR" w:eastAsia="es-CR"/>
              </w:rPr>
            </w:pPr>
            <w:r>
              <w:rPr>
                <w:rFonts w:asciiTheme="majorHAnsi" w:hAnsiTheme="majorHAnsi"/>
                <w:szCs w:val="22"/>
                <w:lang w:val="es-CR" w:eastAsia="es-CR"/>
              </w:rPr>
              <w:t>B</w:t>
            </w:r>
            <w:r w:rsidRPr="008D3E18">
              <w:rPr>
                <w:rFonts w:asciiTheme="majorHAnsi" w:hAnsiTheme="majorHAnsi"/>
                <w:szCs w:val="22"/>
                <w:lang w:val="es-CR" w:eastAsia="es-CR"/>
              </w:rPr>
              <w:t xml:space="preserve">ajo el marco de sanas prácticas de Gobierno Corporativo, </w:t>
            </w:r>
            <w:r>
              <w:rPr>
                <w:rFonts w:asciiTheme="majorHAnsi" w:hAnsiTheme="majorHAnsi"/>
                <w:szCs w:val="22"/>
                <w:lang w:val="es-CR" w:eastAsia="es-CR"/>
              </w:rPr>
              <w:t xml:space="preserve">vigentes en el Acuerdo SUGEF 1-05, </w:t>
            </w:r>
            <w:r w:rsidRPr="008D3E18">
              <w:rPr>
                <w:rFonts w:asciiTheme="majorHAnsi" w:hAnsiTheme="majorHAnsi"/>
                <w:szCs w:val="22"/>
                <w:lang w:val="es-CR" w:eastAsia="es-CR"/>
              </w:rPr>
              <w:t>corresponde a cada entidad supervisada aprobar las políticas sobre documentación de créditos, incluyendo la información que exigirá y mantendrá en el expediente de crédito de cada deudor, así como los criterios de actualización de dicha información. En razón de lo anterior, la entidad deberá tener disponible</w:t>
            </w:r>
            <w:r>
              <w:rPr>
                <w:rFonts w:asciiTheme="majorHAnsi" w:hAnsiTheme="majorHAnsi"/>
                <w:szCs w:val="22"/>
                <w:lang w:val="es-CR" w:eastAsia="es-CR"/>
              </w:rPr>
              <w:t xml:space="preserve">s </w:t>
            </w:r>
            <w:r w:rsidRPr="008D3E18">
              <w:rPr>
                <w:rFonts w:asciiTheme="majorHAnsi" w:hAnsiTheme="majorHAnsi"/>
                <w:szCs w:val="22"/>
                <w:lang w:val="es-CR" w:eastAsia="es-CR"/>
              </w:rPr>
              <w:t>todos los documentos que según las políticas internas del Banco deben constar en los expedientes de crédito para ese tipo de operaciones de crédito.</w:t>
            </w:r>
          </w:p>
        </w:tc>
      </w:tr>
      <w:tr w:rsidRPr="00C335A4" w:rsidR="00374D9F" w:rsidTr="00374D9F" w14:paraId="519DF182" w14:textId="77777777">
        <w:trPr>
          <w:trHeight w:val="799"/>
        </w:trPr>
        <w:tc>
          <w:tcPr>
            <w:tcW w:w="1885" w:type="pct"/>
            <w:tcBorders>
              <w:top w:val="single" w:color="FFFFFF" w:sz="8"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hideMark/>
          </w:tcPr>
          <w:p w:rsidRPr="008D3E18" w:rsidR="00374D9F" w:rsidP="005C315F" w:rsidRDefault="00374D9F" w14:paraId="4154C507" w14:textId="77777777">
            <w:pPr>
              <w:spacing w:line="240" w:lineRule="auto"/>
              <w:rPr>
                <w:rFonts w:cs="Arial" w:asciiTheme="majorHAnsi" w:hAnsiTheme="majorHAnsi"/>
                <w:szCs w:val="22"/>
                <w:lang w:val="es-CR" w:eastAsia="es-CR"/>
              </w:rPr>
            </w:pPr>
            <w:r w:rsidRPr="008D3E18">
              <w:rPr>
                <w:rFonts w:asciiTheme="majorHAnsi" w:hAnsiTheme="majorHAnsi"/>
                <w:szCs w:val="22"/>
                <w:lang w:val="es-CR" w:eastAsia="es-CR"/>
              </w:rPr>
              <w:t>5. Copia del documento de identificación de la persona física o jurídica deudora.</w:t>
            </w:r>
          </w:p>
        </w:tc>
        <w:tc>
          <w:tcPr>
            <w:tcW w:w="3115" w:type="pct"/>
            <w:tcBorders>
              <w:top w:val="single" w:color="FFFFFF" w:sz="8"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hideMark/>
          </w:tcPr>
          <w:p w:rsidR="00374D9F" w:rsidP="005C315F" w:rsidRDefault="00374D9F" w14:paraId="6C1771D6" w14:textId="77777777">
            <w:pPr>
              <w:spacing w:line="240" w:lineRule="auto"/>
              <w:rPr>
                <w:rFonts w:asciiTheme="majorHAnsi" w:hAnsiTheme="majorHAnsi"/>
                <w:szCs w:val="22"/>
              </w:rPr>
            </w:pPr>
            <w:r w:rsidRPr="008D3E18">
              <w:rPr>
                <w:rFonts w:asciiTheme="majorHAnsi" w:hAnsiTheme="majorHAnsi"/>
                <w:szCs w:val="22"/>
                <w:lang w:val="es-CR" w:eastAsia="es-CR"/>
              </w:rPr>
              <w:t>El solicitante deberá ingresar el número de</w:t>
            </w:r>
            <w:r>
              <w:rPr>
                <w:rFonts w:asciiTheme="majorHAnsi" w:hAnsiTheme="majorHAnsi"/>
                <w:szCs w:val="22"/>
                <w:lang w:val="es-CR" w:eastAsia="es-CR"/>
              </w:rPr>
              <w:t xml:space="preserve"> identificación</w:t>
            </w:r>
            <w:r w:rsidRPr="008D3E18">
              <w:rPr>
                <w:rFonts w:asciiTheme="majorHAnsi" w:hAnsiTheme="majorHAnsi"/>
                <w:szCs w:val="22"/>
                <w:lang w:val="es-CR" w:eastAsia="es-CR"/>
              </w:rPr>
              <w:t xml:space="preserve"> del solicitante del crédito y, el </w:t>
            </w:r>
            <w:r w:rsidRPr="008D3E18">
              <w:rPr>
                <w:rFonts w:asciiTheme="majorHAnsi" w:hAnsiTheme="majorHAnsi"/>
                <w:szCs w:val="22"/>
              </w:rPr>
              <w:t xml:space="preserve">sistema consulta y carga la información de dicha persona automáticamente, por lo anterior, no se requiere aportar la copia de dicho documento. </w:t>
            </w:r>
          </w:p>
          <w:p w:rsidR="00374D9F" w:rsidP="005C315F" w:rsidRDefault="00374D9F" w14:paraId="5A7705D8" w14:textId="77777777">
            <w:pPr>
              <w:spacing w:line="240" w:lineRule="auto"/>
              <w:rPr>
                <w:rFonts w:asciiTheme="majorHAnsi" w:hAnsiTheme="majorHAnsi"/>
                <w:szCs w:val="22"/>
              </w:rPr>
            </w:pPr>
          </w:p>
          <w:p w:rsidRPr="008D3E18" w:rsidR="00374D9F" w:rsidP="005C315F" w:rsidRDefault="00374D9F" w14:paraId="232806EA" w14:textId="77777777">
            <w:pPr>
              <w:spacing w:line="240" w:lineRule="auto"/>
              <w:rPr>
                <w:rFonts w:asciiTheme="majorHAnsi" w:hAnsiTheme="majorHAnsi"/>
                <w:szCs w:val="22"/>
                <w:lang w:val="es-CR" w:eastAsia="es-CR"/>
              </w:rPr>
            </w:pPr>
            <w:r>
              <w:rPr>
                <w:rFonts w:asciiTheme="majorHAnsi" w:hAnsiTheme="majorHAnsi"/>
                <w:szCs w:val="22"/>
              </w:rPr>
              <w:t>En c</w:t>
            </w:r>
            <w:r w:rsidRPr="008D3E18">
              <w:rPr>
                <w:rFonts w:asciiTheme="majorHAnsi" w:hAnsiTheme="majorHAnsi"/>
                <w:szCs w:val="22"/>
              </w:rPr>
              <w:t xml:space="preserve">aso </w:t>
            </w:r>
            <w:r>
              <w:rPr>
                <w:rFonts w:asciiTheme="majorHAnsi" w:hAnsiTheme="majorHAnsi"/>
                <w:szCs w:val="22"/>
              </w:rPr>
              <w:t xml:space="preserve">de </w:t>
            </w:r>
            <w:r w:rsidRPr="008D3E18">
              <w:rPr>
                <w:rFonts w:asciiTheme="majorHAnsi" w:hAnsiTheme="majorHAnsi"/>
                <w:szCs w:val="22"/>
              </w:rPr>
              <w:t>que la persona no conste en el padrón interno de SUGEF, se deberá tramitar su inclusión, por los mecanismos usuales, previo al ingreso de la solicitud en el presente Sistema.</w:t>
            </w:r>
          </w:p>
        </w:tc>
      </w:tr>
      <w:tr w:rsidRPr="00C335A4" w:rsidR="00374D9F" w:rsidTr="00374D9F" w14:paraId="5507C563" w14:textId="77777777">
        <w:trPr>
          <w:trHeight w:val="1690"/>
        </w:trPr>
        <w:tc>
          <w:tcPr>
            <w:tcW w:w="1885" w:type="pct"/>
            <w:tcBorders>
              <w:top w:val="single" w:color="FFFFFF" w:sz="8" w:space="0"/>
              <w:left w:val="single" w:color="FFFFFF" w:sz="8" w:space="0"/>
              <w:bottom w:val="single" w:color="FFFFFF" w:sz="8" w:space="0"/>
              <w:right w:val="single" w:color="FFFFFF" w:sz="8" w:space="0"/>
            </w:tcBorders>
            <w:shd w:val="clear" w:color="auto" w:fill="E9EFF7" w:themeFill="accent6" w:themeFillTint="33"/>
            <w:tcMar>
              <w:top w:w="72" w:type="dxa"/>
              <w:left w:w="144" w:type="dxa"/>
              <w:bottom w:w="72" w:type="dxa"/>
              <w:right w:w="144" w:type="dxa"/>
            </w:tcMar>
          </w:tcPr>
          <w:p w:rsidRPr="008D3E18" w:rsidR="00374D9F" w:rsidP="005C315F" w:rsidRDefault="00374D9F" w14:paraId="3346F267"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 xml:space="preserve">6. Declaración jurada del representante legal de la Entidad en la que se indique que la operación se está otorgando en iguales condiciones a las establecidas para la clientela en general y que se ajusta a las disposiciones normativas relacionadas con este tipo de operaciones estipuladas en los estatutos del banco. </w:t>
            </w:r>
          </w:p>
        </w:tc>
        <w:tc>
          <w:tcPr>
            <w:tcW w:w="3115" w:type="pct"/>
            <w:tcBorders>
              <w:top w:val="single" w:color="FFFFFF" w:sz="8" w:space="0"/>
              <w:left w:val="single" w:color="FFFFFF" w:sz="8" w:space="0"/>
              <w:bottom w:val="single" w:color="FFFFFF" w:sz="8" w:space="0"/>
              <w:right w:val="single" w:color="FFFFFF" w:sz="8" w:space="0"/>
            </w:tcBorders>
            <w:shd w:val="clear" w:color="auto" w:fill="E9EFF7" w:themeFill="accent6" w:themeFillTint="33"/>
            <w:tcMar>
              <w:top w:w="72" w:type="dxa"/>
              <w:left w:w="144" w:type="dxa"/>
              <w:bottom w:w="72" w:type="dxa"/>
              <w:right w:w="144" w:type="dxa"/>
            </w:tcMar>
          </w:tcPr>
          <w:p w:rsidRPr="008D3E18" w:rsidR="00374D9F" w:rsidP="005C315F" w:rsidRDefault="00374D9F" w14:paraId="43CE1BA8"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El representante legal de la entidad, inscrito en el Servicio de Registro y Actualización de Roles, suscribirá con su firma la declaración jurada dispuesta en el Sistema (</w:t>
            </w:r>
            <w:r w:rsidRPr="008D3E18">
              <w:rPr>
                <w:rFonts w:asciiTheme="majorHAnsi" w:hAnsiTheme="majorHAnsi"/>
                <w:b/>
                <w:szCs w:val="22"/>
                <w:lang w:val="es-CR" w:eastAsia="es-CR"/>
              </w:rPr>
              <w:t>Anexo 1</w:t>
            </w:r>
            <w:r w:rsidRPr="008D3E18">
              <w:rPr>
                <w:rFonts w:asciiTheme="majorHAnsi" w:hAnsiTheme="majorHAnsi"/>
                <w:szCs w:val="22"/>
                <w:lang w:val="es-CR" w:eastAsia="es-CR"/>
              </w:rPr>
              <w:t xml:space="preserve">), por medio de la cual manifiesta que la operación </w:t>
            </w:r>
            <w:r>
              <w:rPr>
                <w:rFonts w:asciiTheme="majorHAnsi" w:hAnsiTheme="majorHAnsi"/>
                <w:szCs w:val="22"/>
                <w:lang w:val="es-CR" w:eastAsia="es-CR"/>
              </w:rPr>
              <w:t>sujeta al trámite de</w:t>
            </w:r>
            <w:r w:rsidRPr="008D3E18">
              <w:rPr>
                <w:rFonts w:asciiTheme="majorHAnsi" w:hAnsiTheme="majorHAnsi"/>
                <w:szCs w:val="22"/>
                <w:lang w:val="es-CR" w:eastAsia="es-CR"/>
              </w:rPr>
              <w:t xml:space="preserve"> autorización se estará otorgando en iguales condiciones a las establecidas para la clientela en general de la entidad y, que la misma se ajusta a las disposiciones normativas relacionadas con este tipo de operaciones estipuladas en los estatutos del banco.</w:t>
            </w:r>
          </w:p>
        </w:tc>
      </w:tr>
      <w:tr w:rsidRPr="00C335A4" w:rsidR="00374D9F" w:rsidTr="00374D9F" w14:paraId="03A2B45A" w14:textId="77777777">
        <w:trPr>
          <w:trHeight w:val="1690"/>
        </w:trPr>
        <w:tc>
          <w:tcPr>
            <w:tcW w:w="1885" w:type="pct"/>
            <w:tcBorders>
              <w:top w:val="single" w:color="FFFFFF" w:sz="8"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tcPr>
          <w:p w:rsidRPr="008D3E18" w:rsidR="00374D9F" w:rsidP="005C315F" w:rsidRDefault="00374D9F" w14:paraId="262C3A23" w14:textId="77777777">
            <w:pPr>
              <w:spacing w:line="240" w:lineRule="auto"/>
              <w:rPr>
                <w:rFonts w:asciiTheme="majorHAnsi" w:hAnsiTheme="majorHAnsi"/>
                <w:szCs w:val="22"/>
                <w:lang w:val="es-CR" w:eastAsia="es-CR"/>
              </w:rPr>
            </w:pPr>
            <w:r w:rsidRPr="008D3E18">
              <w:rPr>
                <w:rFonts w:asciiTheme="majorHAnsi" w:hAnsiTheme="majorHAnsi"/>
                <w:szCs w:val="22"/>
                <w:lang w:eastAsia="es-CR"/>
              </w:rPr>
              <w:t>7. Carta especificando el nombre y número de identificación de la persona física relacionada con el banco, a través de la cual se establece la vinculación a que se refieren los incisos a) y b) del artículo 117 de la LOSBN</w:t>
            </w:r>
          </w:p>
        </w:tc>
        <w:tc>
          <w:tcPr>
            <w:tcW w:w="3115" w:type="pct"/>
            <w:tcBorders>
              <w:top w:val="single" w:color="FFFFFF" w:sz="8" w:space="0"/>
              <w:left w:val="single" w:color="FFFFFF" w:sz="8" w:space="0"/>
              <w:bottom w:val="single" w:color="FFFFFF" w:sz="8" w:space="0"/>
              <w:right w:val="single" w:color="FFFFFF" w:sz="8" w:space="0"/>
            </w:tcBorders>
            <w:shd w:val="clear" w:color="auto" w:fill="EEECE1" w:themeFill="background2"/>
            <w:tcMar>
              <w:top w:w="72" w:type="dxa"/>
              <w:left w:w="144" w:type="dxa"/>
              <w:bottom w:w="72" w:type="dxa"/>
              <w:right w:w="144" w:type="dxa"/>
            </w:tcMar>
          </w:tcPr>
          <w:p w:rsidRPr="008D3E18" w:rsidR="00374D9F" w:rsidP="005C315F" w:rsidRDefault="00374D9F" w14:paraId="09BF1C05" w14:textId="77777777">
            <w:pPr>
              <w:spacing w:line="240" w:lineRule="auto"/>
              <w:rPr>
                <w:rFonts w:asciiTheme="majorHAnsi" w:hAnsiTheme="majorHAnsi"/>
                <w:szCs w:val="22"/>
                <w:lang w:val="es-CR" w:eastAsia="es-CR"/>
              </w:rPr>
            </w:pPr>
            <w:r w:rsidRPr="008D3E18">
              <w:rPr>
                <w:rFonts w:asciiTheme="majorHAnsi" w:hAnsiTheme="majorHAnsi"/>
                <w:szCs w:val="22"/>
                <w:lang w:val="es-CR" w:eastAsia="es-CR"/>
              </w:rPr>
              <w:t>La información sobre la identificación de la persona relacionada con el banco para la cual se solicita autorización, de acuerdo con lo establecid</w:t>
            </w:r>
            <w:r>
              <w:rPr>
                <w:rFonts w:asciiTheme="majorHAnsi" w:hAnsiTheme="majorHAnsi"/>
                <w:szCs w:val="22"/>
                <w:lang w:val="es-CR" w:eastAsia="es-CR"/>
              </w:rPr>
              <w:t>o</w:t>
            </w:r>
            <w:r w:rsidRPr="008D3E18">
              <w:rPr>
                <w:rFonts w:asciiTheme="majorHAnsi" w:hAnsiTheme="majorHAnsi"/>
                <w:szCs w:val="22"/>
                <w:lang w:val="es-CR" w:eastAsia="es-CR"/>
              </w:rPr>
              <w:t xml:space="preserve"> en los incisos a) y b) del Artículo 117 de la Ley 1644, deberá ser ingresada en el sistema</w:t>
            </w:r>
            <w:r>
              <w:rPr>
                <w:rFonts w:asciiTheme="majorHAnsi" w:hAnsiTheme="majorHAnsi"/>
                <w:szCs w:val="22"/>
                <w:lang w:val="es-CR" w:eastAsia="es-CR"/>
              </w:rPr>
              <w:t>;</w:t>
            </w:r>
            <w:r w:rsidRPr="008D3E18">
              <w:rPr>
                <w:rFonts w:asciiTheme="majorHAnsi" w:hAnsiTheme="majorHAnsi"/>
                <w:szCs w:val="22"/>
                <w:lang w:val="es-CR" w:eastAsia="es-CR"/>
              </w:rPr>
              <w:t xml:space="preserve"> por </w:t>
            </w:r>
            <w:r>
              <w:rPr>
                <w:rFonts w:asciiTheme="majorHAnsi" w:hAnsiTheme="majorHAnsi"/>
                <w:szCs w:val="22"/>
                <w:lang w:val="es-CR" w:eastAsia="es-CR"/>
              </w:rPr>
              <w:t>lo que</w:t>
            </w:r>
            <w:r w:rsidRPr="008D3E18">
              <w:rPr>
                <w:rFonts w:asciiTheme="majorHAnsi" w:hAnsiTheme="majorHAnsi"/>
                <w:szCs w:val="22"/>
                <w:lang w:val="es-CR" w:eastAsia="es-CR"/>
              </w:rPr>
              <w:t xml:space="preserve"> no se requiere aportar la carta establecida en </w:t>
            </w:r>
            <w:r>
              <w:rPr>
                <w:rFonts w:asciiTheme="majorHAnsi" w:hAnsiTheme="majorHAnsi"/>
                <w:szCs w:val="22"/>
                <w:lang w:val="es-CR" w:eastAsia="es-CR"/>
              </w:rPr>
              <w:t>el Acuerdo SUGEF</w:t>
            </w:r>
            <w:r w:rsidRPr="008D3E18">
              <w:rPr>
                <w:rFonts w:asciiTheme="majorHAnsi" w:hAnsiTheme="majorHAnsi"/>
                <w:szCs w:val="22"/>
                <w:lang w:val="es-CR" w:eastAsia="es-CR"/>
              </w:rPr>
              <w:t xml:space="preserve"> 8-08, sino que el nombre e identificación de la persona se cargará automáticamente, a partir de </w:t>
            </w:r>
            <w:r>
              <w:rPr>
                <w:rFonts w:asciiTheme="majorHAnsi" w:hAnsiTheme="majorHAnsi"/>
                <w:szCs w:val="22"/>
                <w:lang w:val="es-CR" w:eastAsia="es-CR"/>
              </w:rPr>
              <w:t>los padrones internos de la</w:t>
            </w:r>
            <w:r w:rsidRPr="008D3E18">
              <w:rPr>
                <w:rFonts w:asciiTheme="majorHAnsi" w:hAnsiTheme="majorHAnsi"/>
                <w:szCs w:val="22"/>
                <w:lang w:val="es-CR" w:eastAsia="es-CR"/>
              </w:rPr>
              <w:t xml:space="preserve"> SUGEF.</w:t>
            </w:r>
          </w:p>
        </w:tc>
      </w:tr>
    </w:tbl>
    <w:p w:rsidRPr="00C61659" w:rsidR="00374D9F" w:rsidP="00374D9F" w:rsidRDefault="00374D9F" w14:paraId="13ED8D95" w14:textId="77777777">
      <w:pPr>
        <w:spacing w:line="240" w:lineRule="auto"/>
        <w:rPr>
          <w:rFonts w:eastAsia="Cambria" w:cs="Cambria"/>
          <w:b/>
          <w:i/>
          <w:sz w:val="24"/>
          <w:lang w:val="es-CR"/>
        </w:rPr>
      </w:pPr>
    </w:p>
    <w:p w:rsidRPr="00E35CA4" w:rsidR="00374D9F" w:rsidP="00374D9F" w:rsidRDefault="00374D9F" w14:paraId="1B5D390A" w14:textId="77777777">
      <w:pPr>
        <w:pStyle w:val="Prrafodelista"/>
        <w:numPr>
          <w:ilvl w:val="0"/>
          <w:numId w:val="20"/>
        </w:numPr>
        <w:spacing w:line="240" w:lineRule="auto"/>
        <w:ind w:left="567" w:hanging="207"/>
        <w:rPr>
          <w:rFonts w:eastAsia="Cambria" w:cs="Cambria"/>
          <w:b/>
          <w:i/>
          <w:sz w:val="24"/>
          <w:lang w:val="es-CR"/>
        </w:rPr>
      </w:pPr>
      <w:r w:rsidRPr="00E35CA4">
        <w:rPr>
          <w:rFonts w:eastAsia="Cambria" w:cs="Cambria"/>
          <w:b/>
          <w:i/>
          <w:sz w:val="24"/>
          <w:lang w:val="es-CR"/>
        </w:rPr>
        <w:t xml:space="preserve">Subscripción a eventos </w:t>
      </w:r>
    </w:p>
    <w:p w:rsidR="00374D9F" w:rsidP="00374D9F" w:rsidRDefault="00374D9F" w14:paraId="6261F90A" w14:textId="77777777">
      <w:pPr>
        <w:spacing w:line="240" w:lineRule="auto"/>
        <w:jc w:val="left"/>
        <w:rPr>
          <w:b/>
          <w:sz w:val="24"/>
          <w:lang w:val="es-CR"/>
        </w:rPr>
      </w:pPr>
    </w:p>
    <w:p w:rsidRPr="00656970" w:rsidR="00374D9F" w:rsidP="00374D9F" w:rsidRDefault="00374D9F" w14:paraId="639BEE9D" w14:textId="77777777">
      <w:pPr>
        <w:ind w:left="567"/>
        <w:rPr>
          <w:sz w:val="24"/>
          <w:lang w:val="es-CR"/>
        </w:rPr>
      </w:pPr>
      <w:r>
        <w:rPr>
          <w:sz w:val="24"/>
          <w:lang w:val="es-CR"/>
        </w:rPr>
        <w:t>Es</w:t>
      </w:r>
      <w:r w:rsidRPr="00656970">
        <w:rPr>
          <w:sz w:val="24"/>
          <w:lang w:val="es-CR"/>
        </w:rPr>
        <w:t xml:space="preserve"> responsabilidad </w:t>
      </w:r>
      <w:r>
        <w:rPr>
          <w:sz w:val="24"/>
          <w:lang w:val="es-CR"/>
        </w:rPr>
        <w:t xml:space="preserve">de cada entidad supervisada, designar a la (s) persona (s) que debe(n) recibir las notificaciones que emite el </w:t>
      </w:r>
      <w:r w:rsidRPr="00667272">
        <w:rPr>
          <w:i/>
          <w:sz w:val="24"/>
          <w:lang w:val="es-CR"/>
        </w:rPr>
        <w:t>Servicio de Solicitudes para la Aprobación de Créditos Artículo 117 LOSBN</w:t>
      </w:r>
      <w:r>
        <w:rPr>
          <w:i/>
          <w:sz w:val="24"/>
          <w:lang w:val="es-CR"/>
        </w:rPr>
        <w:t xml:space="preserve">, </w:t>
      </w:r>
      <w:r>
        <w:rPr>
          <w:sz w:val="24"/>
          <w:lang w:val="es-CR"/>
        </w:rPr>
        <w:t>sobre las diferentes acciones que la entidad realiza en el sistema.</w:t>
      </w:r>
    </w:p>
    <w:p w:rsidRPr="00026C0B" w:rsidR="00374D9F" w:rsidP="00374D9F" w:rsidRDefault="00374D9F" w14:paraId="701DF225" w14:textId="77777777">
      <w:pPr>
        <w:spacing w:line="240" w:lineRule="auto"/>
        <w:jc w:val="left"/>
        <w:rPr>
          <w:sz w:val="24"/>
          <w:lang w:val="es-CR"/>
        </w:rPr>
      </w:pPr>
    </w:p>
    <w:p w:rsidRPr="00E35CA4" w:rsidR="00374D9F" w:rsidP="00374D9F" w:rsidRDefault="00374D9F" w14:paraId="47DF71F9" w14:textId="77777777">
      <w:pPr>
        <w:pStyle w:val="Prrafodelista"/>
        <w:numPr>
          <w:ilvl w:val="0"/>
          <w:numId w:val="20"/>
        </w:numPr>
        <w:spacing w:line="240" w:lineRule="auto"/>
        <w:ind w:left="567" w:hanging="207"/>
        <w:rPr>
          <w:rFonts w:eastAsia="Cambria" w:cs="Cambria"/>
          <w:b/>
          <w:i/>
          <w:sz w:val="24"/>
          <w:lang w:val="es-CR"/>
        </w:rPr>
      </w:pPr>
      <w:r w:rsidRPr="00E35CA4">
        <w:rPr>
          <w:rFonts w:eastAsia="Cambria" w:cs="Cambria"/>
          <w:b/>
          <w:i/>
          <w:sz w:val="24"/>
          <w:lang w:val="es-CR"/>
        </w:rPr>
        <w:t>Observaciones</w:t>
      </w:r>
    </w:p>
    <w:p w:rsidR="00374D9F" w:rsidP="00374D9F" w:rsidRDefault="00374D9F" w14:paraId="62243319" w14:textId="77777777">
      <w:pPr>
        <w:spacing w:line="240" w:lineRule="auto"/>
        <w:jc w:val="left"/>
        <w:rPr>
          <w:sz w:val="24"/>
          <w:lang w:val="es-CR"/>
        </w:rPr>
      </w:pPr>
    </w:p>
    <w:p w:rsidR="00374D9F" w:rsidP="00374D9F" w:rsidRDefault="00374D9F" w14:paraId="21C93787" w14:textId="77777777">
      <w:pPr>
        <w:spacing w:line="240" w:lineRule="auto"/>
        <w:ind w:left="567"/>
        <w:rPr>
          <w:sz w:val="24"/>
          <w:lang w:val="es-CR"/>
        </w:rPr>
      </w:pPr>
      <w:r>
        <w:rPr>
          <w:sz w:val="24"/>
          <w:lang w:val="es-CR"/>
        </w:rPr>
        <w:t xml:space="preserve">Las solicitudes de Aprobación de créditos que sean ingresadas una vez liberado el </w:t>
      </w:r>
      <w:r w:rsidRPr="00667272">
        <w:rPr>
          <w:i/>
          <w:sz w:val="24"/>
          <w:lang w:val="es-CR"/>
        </w:rPr>
        <w:t>Servicio de Solicitudes para la Aprobación de Créditos Artículo 117 LOSBN</w:t>
      </w:r>
      <w:r>
        <w:rPr>
          <w:lang w:val="es-CR" w:eastAsia="es-CR"/>
        </w:rPr>
        <w:t>,</w:t>
      </w:r>
      <w:r>
        <w:rPr>
          <w:sz w:val="24"/>
          <w:lang w:val="es-CR"/>
        </w:rPr>
        <w:t xml:space="preserve"> que se traten de operaciones de crédito nuevas o de renovaciones, deben ingresar como solicitudes nuevas, pues no se efectuará un proceso de migración de las solicitudes aprobadas previo a la implementación de dicho servicio.</w:t>
      </w:r>
    </w:p>
    <w:p w:rsidR="00374D9F" w:rsidP="00374D9F" w:rsidRDefault="00374D9F" w14:paraId="3F63E9AB" w14:textId="77777777">
      <w:pPr>
        <w:spacing w:line="240" w:lineRule="auto"/>
        <w:rPr>
          <w:sz w:val="24"/>
          <w:lang w:val="es-CR"/>
        </w:rPr>
      </w:pPr>
    </w:p>
    <w:p w:rsidR="00374D9F" w:rsidP="00374D9F" w:rsidRDefault="00374D9F" w14:paraId="0C3F05E4" w14:textId="77777777">
      <w:pPr>
        <w:spacing w:line="240" w:lineRule="auto"/>
        <w:rPr>
          <w:sz w:val="24"/>
          <w:lang w:val="es-CR"/>
        </w:rPr>
      </w:pPr>
    </w:p>
    <w:p w:rsidRPr="00C61659" w:rsidR="00374D9F" w:rsidP="00374D9F" w:rsidRDefault="00374D9F" w14:paraId="68D1C0D6" w14:textId="77777777">
      <w:pPr>
        <w:spacing w:line="240" w:lineRule="auto"/>
        <w:rPr>
          <w:rFonts w:eastAsia="Cambria" w:cs="Cambria"/>
          <w:b/>
          <w:i/>
          <w:sz w:val="24"/>
          <w:lang w:val="es-CR"/>
        </w:rPr>
      </w:pPr>
      <w:r w:rsidRPr="00C61659">
        <w:rPr>
          <w:rFonts w:eastAsia="Cambria" w:cs="Cambria"/>
          <w:b/>
          <w:i/>
          <w:sz w:val="24"/>
          <w:lang w:val="es-CR"/>
        </w:rPr>
        <w:t xml:space="preserve">Vigencia </w:t>
      </w:r>
    </w:p>
    <w:p w:rsidR="00374D9F" w:rsidP="00374D9F" w:rsidRDefault="00374D9F" w14:paraId="51DFB6BF" w14:textId="77777777">
      <w:pPr>
        <w:spacing w:line="240" w:lineRule="auto"/>
        <w:rPr>
          <w:sz w:val="24"/>
          <w:lang w:val="es-CR"/>
        </w:rPr>
      </w:pPr>
    </w:p>
    <w:p w:rsidR="00374D9F" w:rsidP="00374D9F" w:rsidRDefault="00374D9F" w14:paraId="0E729189" w14:textId="77777777">
      <w:pPr>
        <w:spacing w:line="240" w:lineRule="auto"/>
        <w:rPr>
          <w:sz w:val="24"/>
          <w:lang w:val="es-CR"/>
        </w:rPr>
      </w:pPr>
      <w:r w:rsidRPr="00026C0B">
        <w:rPr>
          <w:sz w:val="24"/>
          <w:lang w:val="es-CR"/>
        </w:rPr>
        <w:t xml:space="preserve">Las presentes disposiciones rigen a partir del </w:t>
      </w:r>
      <w:r>
        <w:rPr>
          <w:sz w:val="24"/>
          <w:lang w:val="es-CR"/>
        </w:rPr>
        <w:t>21 de mayo del 2018.</w:t>
      </w:r>
    </w:p>
    <w:p w:rsidR="00B16C71" w:rsidP="00374D9F" w:rsidRDefault="00B16C71" w14:paraId="063410A4" w14:textId="30BCC3F0">
      <w:pPr>
        <w:spacing w:line="240" w:lineRule="auto"/>
        <w:rPr>
          <w:sz w:val="24"/>
          <w:lang w:val="es-CR"/>
        </w:rPr>
      </w:pPr>
    </w:p>
    <w:p w:rsidR="00B16C71" w:rsidP="00374D9F" w:rsidRDefault="00B16C71" w14:paraId="37862817" w14:textId="1C0F7F9D">
      <w:pPr>
        <w:spacing w:line="240" w:lineRule="auto"/>
        <w:rPr>
          <w:sz w:val="24"/>
          <w:lang w:val="es-CR"/>
        </w:rPr>
      </w:pPr>
      <w:r>
        <w:rPr>
          <w:sz w:val="24"/>
          <w:lang w:val="es-CR"/>
        </w:rPr>
        <w:t xml:space="preserve">Atentamente, </w:t>
      </w:r>
    </w:p>
    <w:p w:rsidR="00B16C71" w:rsidP="00374D9F" w:rsidRDefault="00B16C71" w14:paraId="354E6899" w14:textId="77777777">
      <w:pPr>
        <w:spacing w:line="240" w:lineRule="auto"/>
        <w:rPr>
          <w:sz w:val="24"/>
          <w:lang w:val="es-CR"/>
        </w:rPr>
      </w:pPr>
    </w:p>
    <w:p w:rsidRPr="00026C0B" w:rsidR="00374D9F" w:rsidP="00B16C71" w:rsidRDefault="00374D9F" w14:paraId="00D1ABBA" w14:textId="77777777">
      <w:pPr>
        <w:pStyle w:val="Negrita"/>
        <w:spacing w:line="240" w:lineRule="auto"/>
        <w:rPr>
          <w:sz w:val="24"/>
          <w:lang w:val="es-CR"/>
        </w:rPr>
      </w:pPr>
      <w:r w:rsidRPr="00026C0B">
        <w:rPr>
          <w:noProof/>
          <w:sz w:val="24"/>
          <w:lang w:val="es-CR" w:eastAsia="es-CR"/>
        </w:rPr>
        <w:drawing>
          <wp:anchor distT="0" distB="0" distL="114300" distR="114300" simplePos="0" relativeHeight="251659264" behindDoc="1" locked="0" layoutInCell="1" allowOverlap="1" wp14:editId="6DB1ED21" wp14:anchorId="1550F730">
            <wp:simplePos x="0" y="0"/>
            <wp:positionH relativeFrom="margin">
              <wp:align>left</wp:align>
            </wp:positionH>
            <wp:positionV relativeFrom="paragraph">
              <wp:posOffset>6985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026C0B" w:rsidR="00374D9F" w:rsidP="00B16C71" w:rsidRDefault="00374D9F" w14:paraId="06B5B054" w14:textId="77777777">
      <w:pPr>
        <w:pStyle w:val="Negrita"/>
        <w:spacing w:line="240" w:lineRule="auto"/>
        <w:rPr>
          <w:sz w:val="24"/>
          <w:lang w:val="es-CR"/>
        </w:rPr>
      </w:pPr>
    </w:p>
    <w:p w:rsidRPr="00026C0B" w:rsidR="00374D9F" w:rsidP="00B16C71" w:rsidRDefault="00374D9F" w14:paraId="033A2B03" w14:textId="77777777">
      <w:pPr>
        <w:pStyle w:val="Negrita"/>
        <w:spacing w:line="240" w:lineRule="auto"/>
        <w:rPr>
          <w:sz w:val="24"/>
          <w:lang w:val="es-CR"/>
        </w:rPr>
      </w:pPr>
    </w:p>
    <w:p w:rsidRPr="00931480" w:rsidR="00374D9F" w:rsidP="00B16C71" w:rsidRDefault="00374D9F" w14:paraId="6990BC4F" w14:textId="7EA16571">
      <w:pPr>
        <w:pStyle w:val="Negrita"/>
        <w:spacing w:line="240" w:lineRule="auto"/>
        <w:rPr>
          <w:b w:val="0"/>
          <w:sz w:val="24"/>
          <w:lang w:val="es-CR"/>
        </w:rPr>
      </w:pPr>
      <w:r w:rsidRPr="00931480">
        <w:rPr>
          <w:b w:val="0"/>
          <w:sz w:val="24"/>
          <w:lang w:val="es-CR"/>
        </w:rPr>
        <w:t>Rocío Aguilar</w:t>
      </w:r>
      <w:r>
        <w:rPr>
          <w:b w:val="0"/>
          <w:sz w:val="24"/>
          <w:lang w:val="es-CR"/>
        </w:rPr>
        <w:t xml:space="preserve"> M</w:t>
      </w:r>
      <w:r w:rsidR="009E126D">
        <w:rPr>
          <w:b w:val="0"/>
          <w:sz w:val="24"/>
          <w:lang w:val="es-CR"/>
        </w:rPr>
        <w:t>.</w:t>
      </w:r>
    </w:p>
    <w:p w:rsidR="00374D9F" w:rsidP="00B16C71" w:rsidRDefault="00374D9F" w14:paraId="70951D52" w14:textId="77777777">
      <w:pPr>
        <w:spacing w:line="240" w:lineRule="auto"/>
        <w:rPr>
          <w:b/>
          <w:sz w:val="24"/>
          <w:lang w:val="es-CR"/>
        </w:rPr>
      </w:pPr>
      <w:r w:rsidRPr="00931480">
        <w:rPr>
          <w:b/>
          <w:sz w:val="24"/>
          <w:lang w:val="es-CR"/>
        </w:rPr>
        <w:t>Superintendente</w:t>
      </w:r>
      <w:r>
        <w:rPr>
          <w:b/>
          <w:sz w:val="24"/>
          <w:lang w:val="es-CR"/>
        </w:rPr>
        <w:t xml:space="preserve">  General</w:t>
      </w:r>
    </w:p>
    <w:p w:rsidR="00374D9F" w:rsidP="00D26EDE" w:rsidRDefault="00374D9F" w14:paraId="2392BA31" w14:textId="77777777">
      <w:pPr>
        <w:spacing w:line="240" w:lineRule="auto"/>
        <w:rPr>
          <w:b/>
        </w:rPr>
      </w:pPr>
    </w:p>
    <w:p w:rsidR="00374D9F" w:rsidP="00374D9F" w:rsidRDefault="00374D9F" w14:paraId="4EFDB6C0" w14:textId="6F25478F">
      <w:pPr>
        <w:spacing w:line="240" w:lineRule="auto"/>
        <w:rPr>
          <w:b/>
          <w:sz w:val="16"/>
          <w:szCs w:val="16"/>
          <w:lang w:val="es-CR"/>
        </w:rPr>
      </w:pPr>
      <w:r>
        <w:rPr>
          <w:b/>
          <w:sz w:val="16"/>
          <w:szCs w:val="16"/>
          <w:lang w:val="es-CR"/>
        </w:rPr>
        <w:t>ESCh/CSC/</w:t>
      </w:r>
      <w:r w:rsidR="009E126D">
        <w:rPr>
          <w:b/>
          <w:sz w:val="16"/>
          <w:szCs w:val="16"/>
          <w:lang w:val="es-CR"/>
        </w:rPr>
        <w:t>EAMS/pmvc</w:t>
      </w:r>
      <w:r w:rsidRPr="007C6228">
        <w:rPr>
          <w:b/>
          <w:sz w:val="16"/>
          <w:szCs w:val="16"/>
          <w:lang w:val="es-CR"/>
        </w:rPr>
        <w:t>*</w:t>
      </w:r>
    </w:p>
    <w:p w:rsidR="00374D9F" w:rsidP="00374D9F" w:rsidRDefault="00374D9F" w14:paraId="7658D27E" w14:textId="77777777">
      <w:pPr>
        <w:spacing w:line="240" w:lineRule="auto"/>
        <w:rPr>
          <w:b/>
          <w:sz w:val="16"/>
          <w:szCs w:val="16"/>
          <w:lang w:val="es-CR"/>
        </w:rPr>
      </w:pPr>
    </w:p>
    <w:p w:rsidR="00374D9F" w:rsidRDefault="00374D9F" w14:paraId="48901772" w14:textId="77777777">
      <w:pPr>
        <w:spacing w:line="240" w:lineRule="auto"/>
        <w:jc w:val="left"/>
        <w:rPr>
          <w:b/>
          <w:sz w:val="16"/>
          <w:szCs w:val="16"/>
          <w:lang w:val="es-CR"/>
        </w:rPr>
      </w:pPr>
      <w:r>
        <w:rPr>
          <w:b/>
          <w:sz w:val="16"/>
          <w:szCs w:val="16"/>
          <w:lang w:val="es-CR"/>
        </w:rPr>
        <w:br w:type="page"/>
      </w:r>
    </w:p>
    <w:p w:rsidRPr="00AC6A9F" w:rsidR="00D03D8E" w:rsidP="00D03D8E" w:rsidRDefault="00D03D8E" w14:paraId="5213AE45" w14:textId="77777777">
      <w:pPr>
        <w:pStyle w:val="CC"/>
        <w:spacing w:line="240" w:lineRule="auto"/>
        <w:jc w:val="center"/>
        <w:rPr>
          <w:sz w:val="24"/>
          <w:szCs w:val="24"/>
        </w:rPr>
      </w:pPr>
      <w:r w:rsidRPr="00AC6A9F">
        <w:rPr>
          <w:b/>
          <w:sz w:val="24"/>
          <w:szCs w:val="24"/>
        </w:rPr>
        <w:lastRenderedPageBreak/>
        <w:t>ANEXO 1</w:t>
      </w:r>
    </w:p>
    <w:p w:rsidRPr="00AC6A9F" w:rsidR="00D03D8E" w:rsidP="00D03D8E" w:rsidRDefault="00D03D8E" w14:paraId="581161CF" w14:textId="77777777">
      <w:pPr>
        <w:spacing w:line="240" w:lineRule="auto"/>
        <w:rPr>
          <w:sz w:val="24"/>
        </w:rPr>
      </w:pPr>
    </w:p>
    <w:p w:rsidRPr="00AC6A9F" w:rsidR="00D03D8E" w:rsidP="00D03D8E" w:rsidRDefault="00D03D8E" w14:paraId="2DE22CC0" w14:textId="77777777">
      <w:pPr>
        <w:spacing w:line="240" w:lineRule="auto"/>
        <w:jc w:val="center"/>
        <w:rPr>
          <w:rFonts w:cs="Arial"/>
          <w:b/>
          <w:color w:val="000000" w:themeColor="background1"/>
          <w:kern w:val="24"/>
          <w:sz w:val="24"/>
          <w:lang w:val="es-CR" w:eastAsia="es-CR"/>
        </w:rPr>
      </w:pPr>
      <w:r w:rsidRPr="00AC6A9F">
        <w:rPr>
          <w:rFonts w:cs="Arial"/>
          <w:b/>
          <w:color w:val="000000" w:themeColor="background1"/>
          <w:kern w:val="24"/>
          <w:sz w:val="24"/>
          <w:lang w:val="es-CR" w:eastAsia="es-CR"/>
        </w:rPr>
        <w:t>DECLARACIÓN JURADA</w:t>
      </w:r>
    </w:p>
    <w:p w:rsidR="00D03D8E" w:rsidP="00D03D8E" w:rsidRDefault="00D03D8E" w14:paraId="58DB8077" w14:textId="77777777">
      <w:pPr>
        <w:spacing w:line="240" w:lineRule="auto"/>
        <w:jc w:val="left"/>
        <w:rPr>
          <w:rFonts w:cs="Arial"/>
          <w:color w:val="000000" w:themeColor="background1"/>
          <w:sz w:val="24"/>
          <w:lang w:val="es-CR" w:eastAsia="es-CR"/>
        </w:rPr>
      </w:pPr>
    </w:p>
    <w:p w:rsidRPr="00AC6A9F" w:rsidR="00D03D8E" w:rsidP="00D03D8E" w:rsidRDefault="00D03D8E" w14:paraId="77DC3057" w14:textId="77777777">
      <w:pPr>
        <w:spacing w:line="240" w:lineRule="auto"/>
        <w:jc w:val="left"/>
        <w:rPr>
          <w:rFonts w:cs="Arial"/>
          <w:color w:val="000000" w:themeColor="background1"/>
          <w:sz w:val="24"/>
          <w:lang w:val="es-CR" w:eastAsia="es-CR"/>
        </w:rPr>
      </w:pPr>
    </w:p>
    <w:p w:rsidRPr="00AC6A9F" w:rsidR="00D03D8E" w:rsidP="00D03D8E" w:rsidRDefault="00D03D8E" w14:paraId="55377503" w14:textId="77777777">
      <w:pPr>
        <w:spacing w:line="240" w:lineRule="auto"/>
        <w:rPr>
          <w:rFonts w:cs="Arial"/>
          <w:color w:val="000000" w:themeColor="background1"/>
          <w:kern w:val="24"/>
          <w:sz w:val="24"/>
          <w:lang w:val="es-CR" w:eastAsia="es-CR"/>
        </w:rPr>
      </w:pPr>
      <w:r w:rsidRPr="00AC6A9F">
        <w:rPr>
          <w:rFonts w:cs="Arial"/>
          <w:color w:val="000000" w:themeColor="background1"/>
          <w:kern w:val="24"/>
          <w:sz w:val="24"/>
          <w:lang w:val="es-CR" w:eastAsia="es-CR"/>
        </w:rPr>
        <w:t xml:space="preserve">Yo,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Nombre de la persona</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w:t>
      </w:r>
      <w:r>
        <w:rPr>
          <w:rFonts w:cs="Arial"/>
          <w:color w:val="000000" w:themeColor="background1"/>
          <w:kern w:val="24"/>
          <w:sz w:val="24"/>
          <w:lang w:val="es-CR" w:eastAsia="es-CR"/>
        </w:rPr>
        <w:t xml:space="preserve">identificación </w:t>
      </w:r>
      <w:r w:rsidRPr="00AC6A9F">
        <w:rPr>
          <w:rFonts w:cs="Arial"/>
          <w:color w:val="000000" w:themeColor="background1"/>
          <w:sz w:val="24"/>
          <w:bdr w:val="none" w:color="auto" w:sz="0" w:space="0" w:frame="1"/>
          <w:lang w:val="es-CR" w:eastAsia="es-CR"/>
        </w:rPr>
        <w:t>[</w:t>
      </w:r>
      <w:r w:rsidRPr="00AC6A9F">
        <w:rPr>
          <w:rFonts w:cs="Arial"/>
          <w:color w:val="3882C6" w:themeColor="accent1"/>
          <w:sz w:val="24"/>
          <w:bdr w:val="none" w:color="auto" w:sz="0" w:space="0" w:frame="1"/>
          <w:lang w:val="es-CR" w:eastAsia="es-CR"/>
        </w:rPr>
        <w:t>tipo de identificación</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número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Número de identificación</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en mi condición de </w:t>
      </w:r>
      <w:r w:rsidRPr="00AC6A9F">
        <w:rPr>
          <w:rFonts w:cs="Arial"/>
          <w:b/>
          <w:bCs/>
          <w:color w:val="000000" w:themeColor="background1"/>
          <w:kern w:val="24"/>
          <w:sz w:val="24"/>
          <w:lang w:val="es-CR" w:eastAsia="es-CR"/>
        </w:rPr>
        <w:t xml:space="preserve">Representante legal </w:t>
      </w:r>
      <w:r w:rsidRPr="00AC6A9F">
        <w:rPr>
          <w:rFonts w:cs="Arial"/>
          <w:color w:val="000000" w:themeColor="background1"/>
          <w:kern w:val="24"/>
          <w:sz w:val="24"/>
          <w:lang w:val="es-CR" w:eastAsia="es-CR"/>
        </w:rPr>
        <w:t>de</w:t>
      </w:r>
      <w:r>
        <w:rPr>
          <w:rFonts w:cs="Arial"/>
          <w:color w:val="000000" w:themeColor="background1"/>
          <w:kern w:val="24"/>
          <w:sz w:val="24"/>
          <w:lang w:val="es-CR" w:eastAsia="es-CR"/>
        </w:rPr>
        <w:t xml:space="preserve"> </w:t>
      </w:r>
      <w:r w:rsidRPr="00AC6A9F">
        <w:rPr>
          <w:rFonts w:cs="Arial"/>
          <w:color w:val="000000" w:themeColor="background1"/>
          <w:kern w:val="24"/>
          <w:sz w:val="24"/>
          <w:lang w:val="es-CR" w:eastAsia="es-CR"/>
        </w:rPr>
        <w:t>l</w:t>
      </w:r>
      <w:r>
        <w:rPr>
          <w:rFonts w:cs="Arial"/>
          <w:color w:val="000000" w:themeColor="background1"/>
          <w:kern w:val="24"/>
          <w:sz w:val="24"/>
          <w:lang w:val="es-CR" w:eastAsia="es-CR"/>
        </w:rPr>
        <w:t>a</w:t>
      </w:r>
      <w:r w:rsidRPr="00AC6A9F">
        <w:rPr>
          <w:rFonts w:cs="Arial"/>
          <w:color w:val="000000" w:themeColor="background1"/>
          <w:kern w:val="24"/>
          <w:sz w:val="24"/>
          <w:lang w:val="es-CR" w:eastAsia="es-CR"/>
        </w:rPr>
        <w:t xml:space="preserve"> </w:t>
      </w:r>
      <w:r>
        <w:rPr>
          <w:rFonts w:cs="Arial"/>
          <w:color w:val="000000" w:themeColor="background1"/>
          <w:kern w:val="24"/>
          <w:sz w:val="24"/>
          <w:lang w:val="es-CR" w:eastAsia="es-CR"/>
        </w:rPr>
        <w:t>Entidad</w:t>
      </w:r>
      <w:r w:rsidRPr="00AC6A9F">
        <w:rPr>
          <w:rFonts w:cs="Arial"/>
          <w:color w:val="000000" w:themeColor="background1"/>
          <w:kern w:val="24"/>
          <w:sz w:val="24"/>
          <w:lang w:val="es-CR" w:eastAsia="es-CR"/>
        </w:rPr>
        <w:t xml:space="preserve">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Nombre de la entidad</w:t>
      </w:r>
      <w:r w:rsidRPr="00AC6A9F">
        <w:rPr>
          <w:rFonts w:cs="Arial"/>
          <w:color w:val="000000" w:themeColor="background1"/>
          <w:sz w:val="24"/>
          <w:bdr w:val="none" w:color="auto" w:sz="0" w:space="0" w:frame="1"/>
          <w:lang w:val="es-CR" w:eastAsia="es-CR"/>
        </w:rPr>
        <w:t xml:space="preserve">], </w:t>
      </w:r>
      <w:r w:rsidRPr="00AC6A9F">
        <w:rPr>
          <w:rFonts w:cs="Arial"/>
          <w:color w:val="000000" w:themeColor="background1"/>
          <w:kern w:val="24"/>
          <w:sz w:val="24"/>
          <w:lang w:val="es-CR" w:eastAsia="es-CR"/>
        </w:rPr>
        <w:t xml:space="preserve">cédula jurídica número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Número de identificación</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declaro bajo juramento, entendido de las penas con que la ley costarricense castiga los delitos de falso testimonio y perjurio, que la presente solicitud de crédito para la cual se solicita autorización a la Superintendencia,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Tipo de cartera</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a nombre de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Nombre de la persona física o jurídica</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Tipo de identificación</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y número de identificación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Número de identificación</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ha sido aprobada en iguales condiciones a las establecidas para la clientela en general del </w:t>
      </w:r>
      <w:r>
        <w:rPr>
          <w:rFonts w:cs="Arial"/>
          <w:color w:val="000000" w:themeColor="background1"/>
          <w:kern w:val="24"/>
          <w:sz w:val="24"/>
          <w:lang w:val="es-CR" w:eastAsia="es-CR"/>
        </w:rPr>
        <w:t>B</w:t>
      </w:r>
      <w:r w:rsidRPr="00AC6A9F">
        <w:rPr>
          <w:rFonts w:cs="Arial"/>
          <w:color w:val="000000" w:themeColor="background1"/>
          <w:kern w:val="24"/>
          <w:sz w:val="24"/>
          <w:lang w:val="es-CR" w:eastAsia="es-CR"/>
        </w:rPr>
        <w:t xml:space="preserve">anco y se ajusta a las políticas crediticias </w:t>
      </w:r>
      <w:r>
        <w:rPr>
          <w:rFonts w:cs="Arial"/>
          <w:color w:val="000000" w:themeColor="background1"/>
          <w:kern w:val="24"/>
          <w:sz w:val="24"/>
          <w:lang w:val="es-CR" w:eastAsia="es-CR"/>
        </w:rPr>
        <w:t xml:space="preserve">y de conflicto de intereses </w:t>
      </w:r>
      <w:r w:rsidRPr="00AC6A9F">
        <w:rPr>
          <w:rFonts w:cs="Arial"/>
          <w:color w:val="000000" w:themeColor="background1"/>
          <w:kern w:val="24"/>
          <w:sz w:val="24"/>
          <w:lang w:val="es-CR" w:eastAsia="es-CR"/>
        </w:rPr>
        <w:t>vigentes al día de hoy y, aprobadas por la entidad, así como con lo dispuesto en el Artículo 117 de la Ley Orgánica del Sistema Bancario Nacional, Ley N° 1644.</w:t>
      </w:r>
    </w:p>
    <w:p w:rsidRPr="00AC6A9F" w:rsidR="00D03D8E" w:rsidP="00D03D8E" w:rsidRDefault="00D03D8E" w14:paraId="4B90D439" w14:textId="77777777">
      <w:pPr>
        <w:spacing w:line="240" w:lineRule="auto"/>
        <w:rPr>
          <w:rFonts w:cs="Arial"/>
          <w:color w:val="000000" w:themeColor="background1"/>
          <w:sz w:val="24"/>
          <w:lang w:val="es-CR" w:eastAsia="es-CR"/>
        </w:rPr>
      </w:pPr>
    </w:p>
    <w:p w:rsidRPr="00AC6A9F" w:rsidR="00D03D8E" w:rsidP="00D03D8E" w:rsidRDefault="00D03D8E" w14:paraId="0E2A6A46" w14:textId="77777777">
      <w:pPr>
        <w:spacing w:line="240" w:lineRule="auto"/>
        <w:rPr>
          <w:rFonts w:cs="Arial"/>
          <w:color w:val="000000" w:themeColor="background1"/>
          <w:kern w:val="24"/>
          <w:sz w:val="24"/>
          <w:lang w:val="es-CR" w:eastAsia="es-CR"/>
        </w:rPr>
      </w:pPr>
      <w:r w:rsidRPr="00AC6A9F">
        <w:rPr>
          <w:rFonts w:cs="Arial"/>
          <w:color w:val="000000" w:themeColor="background1"/>
          <w:kern w:val="24"/>
          <w:sz w:val="24"/>
          <w:lang w:val="es-CR" w:eastAsia="es-CR"/>
        </w:rPr>
        <w:t xml:space="preserve">Así mismo, declaro que en el acta de Junta Directiva sesión número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Número de sesión</w:t>
      </w:r>
      <w:r w:rsidRPr="00AC6A9F">
        <w:rPr>
          <w:rFonts w:cs="Arial"/>
          <w:color w:val="000000" w:themeColor="background1"/>
          <w:sz w:val="24"/>
          <w:bdr w:val="none" w:color="auto" w:sz="0" w:space="0" w:frame="1"/>
          <w:lang w:val="es-CR" w:eastAsia="es-CR"/>
        </w:rPr>
        <w:t xml:space="preserve">] </w:t>
      </w:r>
      <w:r w:rsidRPr="00AC6A9F">
        <w:rPr>
          <w:rFonts w:cs="Arial"/>
          <w:color w:val="000000" w:themeColor="background1"/>
          <w:kern w:val="24"/>
          <w:sz w:val="24"/>
          <w:lang w:val="es-CR" w:eastAsia="es-CR"/>
        </w:rPr>
        <w:t xml:space="preserve">de fecha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Fecha</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consta el acuerdo </w:t>
      </w:r>
      <w:r w:rsidRPr="00AC6A9F">
        <w:rPr>
          <w:rFonts w:cs="Arial"/>
          <w:color w:val="000000" w:themeColor="background1"/>
          <w:sz w:val="24"/>
          <w:lang w:val="es-CR" w:eastAsia="es-CR"/>
        </w:rPr>
        <w:t>de aprobación del Órgano de Dirección, de las condiciones del crédito para el cual se solicita aprobación</w:t>
      </w:r>
      <w:r w:rsidRPr="00AC6A9F">
        <w:rPr>
          <w:rFonts w:cs="Arial"/>
          <w:color w:val="000000" w:themeColor="background1"/>
          <w:kern w:val="24"/>
          <w:sz w:val="24"/>
          <w:lang w:val="es-CR" w:eastAsia="es-CR"/>
        </w:rPr>
        <w:t xml:space="preserve">. Además, consta en dicha acta que en la aprobación de este crédito no participó (participaron) el (los) señor (es) director (es)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Nombre de la persona</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w:t>
      </w:r>
      <w:r w:rsidRPr="00AC6A9F">
        <w:rPr>
          <w:rFonts w:cs="Arial"/>
          <w:color w:val="000000" w:themeColor="background1"/>
          <w:sz w:val="24"/>
          <w:bdr w:val="none" w:color="auto" w:sz="0" w:space="0" w:frame="1"/>
          <w:lang w:val="es-CR" w:eastAsia="es-CR"/>
        </w:rPr>
        <w:t xml:space="preserve"> [</w:t>
      </w:r>
      <w:r w:rsidRPr="00AC6A9F">
        <w:rPr>
          <w:rFonts w:cs="Arial"/>
          <w:color w:val="0070C0"/>
          <w:sz w:val="24"/>
          <w:bdr w:val="none" w:color="auto" w:sz="0" w:space="0" w:frame="1"/>
          <w:lang w:val="es-CR" w:eastAsia="es-CR"/>
        </w:rPr>
        <w:t>Nombre de la persona2</w:t>
      </w:r>
      <w:r w:rsidRPr="00AC6A9F">
        <w:rPr>
          <w:rFonts w:cs="Arial"/>
          <w:color w:val="000000" w:themeColor="background1"/>
          <w:sz w:val="24"/>
          <w:bdr w:val="none" w:color="auto" w:sz="0" w:space="0" w:frame="1"/>
          <w:lang w:val="es-CR" w:eastAsia="es-CR"/>
        </w:rPr>
        <w:t>]</w:t>
      </w:r>
      <w:r w:rsidRPr="00AC6A9F">
        <w:rPr>
          <w:rFonts w:cs="Arial"/>
          <w:color w:val="000000" w:themeColor="background1"/>
          <w:kern w:val="24"/>
          <w:sz w:val="24"/>
          <w:lang w:val="es-CR" w:eastAsia="es-CR"/>
        </w:rPr>
        <w:t xml:space="preserve">, dada su vinculación con el beneficiario de este crédito. </w:t>
      </w:r>
    </w:p>
    <w:p w:rsidRPr="00AC6A9F" w:rsidR="00D03D8E" w:rsidP="00D03D8E" w:rsidRDefault="00D03D8E" w14:paraId="0C3BB18F" w14:textId="77777777">
      <w:pPr>
        <w:spacing w:line="240" w:lineRule="auto"/>
        <w:rPr>
          <w:rFonts w:cs="Arial"/>
          <w:color w:val="000000" w:themeColor="background1"/>
          <w:kern w:val="24"/>
          <w:sz w:val="24"/>
          <w:lang w:val="es-CR" w:eastAsia="es-CR"/>
        </w:rPr>
      </w:pPr>
    </w:p>
    <w:p w:rsidRPr="00AC6A9F" w:rsidR="00D03D8E" w:rsidP="00D03D8E" w:rsidRDefault="00D03D8E" w14:paraId="69178247" w14:textId="77777777">
      <w:pPr>
        <w:rPr>
          <w:rFonts w:cs="Arial"/>
          <w:color w:val="000000" w:themeColor="background1"/>
          <w:sz w:val="24"/>
          <w:lang w:eastAsia="es-CR"/>
        </w:rPr>
      </w:pPr>
      <w:r w:rsidRPr="00AC6A9F">
        <w:rPr>
          <w:rFonts w:cs="Arial"/>
          <w:color w:val="000000" w:themeColor="background1"/>
          <w:sz w:val="24"/>
          <w:lang w:eastAsia="es-CR"/>
        </w:rPr>
        <w:t xml:space="preserve">Declaro que mi representado revisó los límites aplicables a las operaciones activas directas e indirectas, según lo establecido en los Acuerdos SUGEF 4-04 y SUGEF 5-04, relacionados con el artículo 135 de la Ley Orgánica del Banco Central de Costa Rica y, que al aplicar dichos límites al deudor que por este medio se solicita </w:t>
      </w:r>
      <w:r w:rsidRPr="00AC6A9F">
        <w:rPr>
          <w:rFonts w:cs="Arial"/>
          <w:i/>
          <w:color w:val="000000" w:themeColor="background1"/>
          <w:sz w:val="24"/>
          <w:lang w:eastAsia="es-CR"/>
        </w:rPr>
        <w:t>Aprobación</w:t>
      </w:r>
      <w:r w:rsidRPr="00AC6A9F">
        <w:rPr>
          <w:rFonts w:cs="Arial"/>
          <w:color w:val="000000" w:themeColor="background1"/>
          <w:sz w:val="24"/>
          <w:lang w:eastAsia="es-CR"/>
        </w:rPr>
        <w:t xml:space="preserve">, no se excede en los mismos. </w:t>
      </w:r>
    </w:p>
    <w:p w:rsidRPr="00AC6A9F" w:rsidR="00D03D8E" w:rsidP="00D03D8E" w:rsidRDefault="00D03D8E" w14:paraId="45EDDB00" w14:textId="77777777">
      <w:pPr>
        <w:rPr>
          <w:rFonts w:cs="Arial"/>
          <w:color w:val="000000" w:themeColor="background1"/>
          <w:sz w:val="24"/>
          <w:lang w:eastAsia="es-CR"/>
        </w:rPr>
      </w:pPr>
    </w:p>
    <w:p w:rsidRPr="00AC6A9F" w:rsidR="00D03D8E" w:rsidP="00D03D8E" w:rsidRDefault="00D03D8E" w14:paraId="50F7567B" w14:textId="77777777">
      <w:pPr>
        <w:rPr>
          <w:rFonts w:cs="Arial"/>
          <w:color w:val="000000" w:themeColor="background1"/>
          <w:sz w:val="24"/>
          <w:lang w:eastAsia="es-CR"/>
        </w:rPr>
      </w:pPr>
      <w:r w:rsidRPr="00AC6A9F">
        <w:rPr>
          <w:rFonts w:cs="Arial"/>
          <w:color w:val="000000" w:themeColor="background1"/>
          <w:sz w:val="24"/>
          <w:lang w:eastAsia="es-CR"/>
        </w:rPr>
        <w:t>Adicionalmente, declaro bajo juramento que toda la documentación establecida en el Anexo 14</w:t>
      </w:r>
      <w:r>
        <w:rPr>
          <w:rFonts w:cs="Arial"/>
          <w:color w:val="000000" w:themeColor="background1"/>
          <w:sz w:val="24"/>
          <w:lang w:eastAsia="es-CR"/>
        </w:rPr>
        <w:t xml:space="preserve"> el Acuerdo SUGEF 8-08</w:t>
      </w:r>
      <w:r w:rsidRPr="00AC6A9F">
        <w:rPr>
          <w:rFonts w:cs="Arial"/>
          <w:color w:val="000000" w:themeColor="background1"/>
          <w:sz w:val="24"/>
          <w:lang w:eastAsia="es-CR"/>
        </w:rPr>
        <w:t>, consta en el expediente de crédito del solicitante y además que la información que se ha consignado en la presente solicitud, es completa, exacta y veraz.  A la vez me comprometo en nombre de mi representada, a mantener los documentos que respaldan la presente solicitud, debidamente compilados y actualizados</w:t>
      </w:r>
      <w:r>
        <w:rPr>
          <w:rFonts w:cs="Arial"/>
          <w:color w:val="000000" w:themeColor="background1"/>
          <w:sz w:val="24"/>
          <w:lang w:eastAsia="es-CR"/>
        </w:rPr>
        <w:t>,</w:t>
      </w:r>
      <w:r w:rsidRPr="00AC6A9F">
        <w:rPr>
          <w:rFonts w:cs="Arial"/>
          <w:color w:val="000000" w:themeColor="background1"/>
          <w:sz w:val="24"/>
          <w:lang w:eastAsia="es-CR"/>
        </w:rPr>
        <w:t xml:space="preserve"> en el expediente de crédito del deudor que en este acto se solicita autorización y, que el expediente  estará disponible, a efecto de </w:t>
      </w:r>
      <w:r>
        <w:rPr>
          <w:rFonts w:cs="Arial"/>
          <w:color w:val="000000" w:themeColor="background1"/>
          <w:sz w:val="24"/>
          <w:lang w:eastAsia="es-CR"/>
        </w:rPr>
        <w:t>que sea</w:t>
      </w:r>
      <w:r w:rsidRPr="00AC6A9F">
        <w:rPr>
          <w:rFonts w:cs="Arial"/>
          <w:color w:val="000000" w:themeColor="background1"/>
          <w:sz w:val="24"/>
          <w:lang w:eastAsia="es-CR"/>
        </w:rPr>
        <w:t xml:space="preserve"> revisado por la SUGEF en cualquier momento que así lo requiera. </w:t>
      </w:r>
    </w:p>
    <w:p w:rsidRPr="00AC6A9F" w:rsidR="00D03D8E" w:rsidP="00D03D8E" w:rsidRDefault="00D03D8E" w14:paraId="3BBD9176" w14:textId="77777777">
      <w:pPr>
        <w:rPr>
          <w:rFonts w:cs="Arial"/>
          <w:color w:val="000000" w:themeColor="background1"/>
          <w:sz w:val="24"/>
          <w:lang w:eastAsia="es-CR"/>
        </w:rPr>
      </w:pPr>
    </w:p>
    <w:p w:rsidRPr="00AC6A9F" w:rsidR="00D03D8E" w:rsidP="00D03D8E" w:rsidRDefault="00D03D8E" w14:paraId="72824178" w14:textId="77777777">
      <w:pPr>
        <w:rPr>
          <w:rFonts w:cs="Arial"/>
          <w:color w:val="000000" w:themeColor="background1"/>
          <w:sz w:val="24"/>
          <w:lang w:eastAsia="es-CR"/>
        </w:rPr>
      </w:pPr>
    </w:p>
    <w:p w:rsidRPr="00AC6A9F" w:rsidR="00D03D8E" w:rsidP="00D03D8E" w:rsidRDefault="00D03D8E" w14:paraId="0A167E20" w14:textId="77777777">
      <w:pPr>
        <w:spacing w:line="240" w:lineRule="auto"/>
        <w:jc w:val="left"/>
        <w:rPr>
          <w:rFonts w:cs="Segoe UI"/>
          <w:color w:val="1A1A1A"/>
          <w:sz w:val="24"/>
        </w:rPr>
      </w:pPr>
      <w:r w:rsidRPr="00AC6A9F">
        <w:rPr>
          <w:rFonts w:cs="Segoe UI"/>
          <w:color w:val="1A1A1A"/>
          <w:sz w:val="24"/>
        </w:rPr>
        <w:br w:type="page"/>
      </w:r>
    </w:p>
    <w:p w:rsidRPr="00AC6A9F" w:rsidR="00D03D8E" w:rsidP="00D03D8E" w:rsidRDefault="00D03D8E" w14:paraId="1BF149E6" w14:textId="77777777">
      <w:pPr>
        <w:spacing w:line="240" w:lineRule="auto"/>
        <w:jc w:val="center"/>
        <w:rPr>
          <w:b/>
          <w:sz w:val="24"/>
        </w:rPr>
      </w:pPr>
      <w:r w:rsidRPr="00AC6A9F">
        <w:rPr>
          <w:b/>
          <w:sz w:val="24"/>
        </w:rPr>
        <w:lastRenderedPageBreak/>
        <w:t>ANEXO 2</w:t>
      </w:r>
    </w:p>
    <w:p w:rsidRPr="00AC6A9F" w:rsidR="00D03D8E" w:rsidP="00D03D8E" w:rsidRDefault="00D03D8E" w14:paraId="12ACBFD8" w14:textId="77777777">
      <w:pPr>
        <w:rPr>
          <w:rFonts w:cs="Arial"/>
          <w:b/>
          <w:color w:val="000000" w:themeColor="background1"/>
          <w:sz w:val="24"/>
          <w:lang w:eastAsia="es-CR"/>
        </w:rPr>
      </w:pPr>
    </w:p>
    <w:p w:rsidRPr="00AC6A9F" w:rsidR="00D03D8E" w:rsidP="00D03D8E" w:rsidRDefault="00D03D8E" w14:paraId="0848794B" w14:textId="77777777">
      <w:pPr>
        <w:jc w:val="center"/>
        <w:rPr>
          <w:rFonts w:cs="Arial"/>
          <w:b/>
          <w:color w:val="000000" w:themeColor="background1"/>
          <w:sz w:val="24"/>
          <w:lang w:eastAsia="es-CR"/>
        </w:rPr>
      </w:pPr>
      <w:r w:rsidRPr="00AC6A9F">
        <w:rPr>
          <w:rFonts w:cs="Arial"/>
          <w:b/>
          <w:color w:val="000000" w:themeColor="background1"/>
          <w:sz w:val="24"/>
          <w:lang w:eastAsia="es-CR"/>
        </w:rPr>
        <w:t xml:space="preserve">DECLARACIÓN JURADA AL </w:t>
      </w:r>
      <w:r>
        <w:rPr>
          <w:rFonts w:cs="Arial"/>
          <w:b/>
          <w:color w:val="000000" w:themeColor="background1"/>
          <w:sz w:val="24"/>
          <w:lang w:eastAsia="es-CR"/>
        </w:rPr>
        <w:t>REVOCAR</w:t>
      </w:r>
      <w:r w:rsidRPr="00AC6A9F">
        <w:rPr>
          <w:rFonts w:cs="Arial"/>
          <w:b/>
          <w:color w:val="000000" w:themeColor="background1"/>
          <w:sz w:val="24"/>
          <w:lang w:eastAsia="es-CR"/>
        </w:rPr>
        <w:t xml:space="preserve"> UNA SOLICITUD</w:t>
      </w:r>
      <w:r>
        <w:rPr>
          <w:rFonts w:cs="Arial"/>
          <w:b/>
          <w:color w:val="000000" w:themeColor="background1"/>
          <w:sz w:val="24"/>
          <w:lang w:eastAsia="es-CR"/>
        </w:rPr>
        <w:t xml:space="preserve"> APROBADA</w:t>
      </w:r>
    </w:p>
    <w:p w:rsidRPr="00AC6A9F" w:rsidR="00D03D8E" w:rsidP="00D03D8E" w:rsidRDefault="00D03D8E" w14:paraId="5F61F215" w14:textId="77777777">
      <w:pPr>
        <w:rPr>
          <w:rFonts w:cs="Arial"/>
          <w:color w:val="000000" w:themeColor="background1"/>
          <w:sz w:val="24"/>
          <w:lang w:eastAsia="es-CR"/>
        </w:rPr>
      </w:pPr>
    </w:p>
    <w:p w:rsidR="00D03D8E" w:rsidP="00D03D8E" w:rsidRDefault="00D03D8E" w14:paraId="4B91068A" w14:textId="77777777">
      <w:pPr>
        <w:rPr>
          <w:rFonts w:cs="Arial"/>
          <w:color w:val="000000" w:themeColor="background1"/>
          <w:sz w:val="24"/>
          <w:lang w:eastAsia="es-CR"/>
        </w:rPr>
      </w:pPr>
    </w:p>
    <w:p w:rsidRPr="00AC6A9F" w:rsidR="00D03D8E" w:rsidP="00D03D8E" w:rsidRDefault="00D03D8E" w14:paraId="15B4C017" w14:textId="77777777">
      <w:pPr>
        <w:rPr>
          <w:rFonts w:cs="Arial"/>
          <w:color w:val="000000" w:themeColor="background1"/>
          <w:sz w:val="24"/>
          <w:lang w:eastAsia="es-CR"/>
        </w:rPr>
      </w:pPr>
      <w:r w:rsidRPr="00AC6A9F">
        <w:rPr>
          <w:rFonts w:cs="Arial"/>
          <w:color w:val="000000" w:themeColor="background1"/>
          <w:sz w:val="24"/>
          <w:lang w:eastAsia="es-CR"/>
        </w:rPr>
        <w:t>Yo, [</w:t>
      </w:r>
      <w:r w:rsidRPr="00AC6A9F">
        <w:rPr>
          <w:rFonts w:cs="Arial"/>
          <w:color w:val="0070C0"/>
          <w:sz w:val="24"/>
          <w:lang w:eastAsia="es-CR"/>
        </w:rPr>
        <w:t>Nombre de la persona</w:t>
      </w:r>
      <w:r w:rsidRPr="00AC6A9F">
        <w:rPr>
          <w:rFonts w:cs="Arial"/>
          <w:color w:val="000000" w:themeColor="background1"/>
          <w:sz w:val="24"/>
          <w:lang w:eastAsia="es-CR"/>
        </w:rPr>
        <w:t xml:space="preserve">], </w:t>
      </w:r>
      <w:r>
        <w:rPr>
          <w:rFonts w:cs="Arial"/>
          <w:color w:val="000000" w:themeColor="background1"/>
          <w:sz w:val="24"/>
          <w:lang w:eastAsia="es-CR"/>
        </w:rPr>
        <w:t>con número de identificación</w:t>
      </w:r>
      <w:r w:rsidRPr="00AC6A9F">
        <w:rPr>
          <w:rFonts w:cs="Arial"/>
          <w:color w:val="000000" w:themeColor="background1"/>
          <w:sz w:val="24"/>
          <w:lang w:eastAsia="es-CR"/>
        </w:rPr>
        <w:t xml:space="preserve"> [</w:t>
      </w:r>
      <w:r w:rsidRPr="00AC6A9F">
        <w:rPr>
          <w:rFonts w:cs="Arial"/>
          <w:color w:val="0070C0"/>
          <w:sz w:val="24"/>
          <w:lang w:eastAsia="es-CR"/>
        </w:rPr>
        <w:t>Número de identificación</w:t>
      </w:r>
      <w:r w:rsidRPr="00AC6A9F">
        <w:rPr>
          <w:rFonts w:cs="Arial"/>
          <w:color w:val="000000" w:themeColor="background1"/>
          <w:sz w:val="24"/>
          <w:lang w:eastAsia="es-CR"/>
        </w:rPr>
        <w:t>], en mi condición de Representante legal de</w:t>
      </w:r>
      <w:r>
        <w:rPr>
          <w:rFonts w:cs="Arial"/>
          <w:color w:val="000000" w:themeColor="background1"/>
          <w:sz w:val="24"/>
          <w:lang w:eastAsia="es-CR"/>
        </w:rPr>
        <w:t xml:space="preserve"> </w:t>
      </w:r>
      <w:r w:rsidRPr="00AC6A9F">
        <w:rPr>
          <w:rFonts w:cs="Arial"/>
          <w:color w:val="000000" w:themeColor="background1"/>
          <w:sz w:val="24"/>
          <w:lang w:eastAsia="es-CR"/>
        </w:rPr>
        <w:t>l</w:t>
      </w:r>
      <w:r>
        <w:rPr>
          <w:rFonts w:cs="Arial"/>
          <w:color w:val="000000" w:themeColor="background1"/>
          <w:sz w:val="24"/>
          <w:lang w:eastAsia="es-CR"/>
        </w:rPr>
        <w:t>a</w:t>
      </w:r>
      <w:r w:rsidRPr="00AC6A9F">
        <w:rPr>
          <w:rFonts w:cs="Arial"/>
          <w:color w:val="000000" w:themeColor="background1"/>
          <w:sz w:val="24"/>
          <w:lang w:eastAsia="es-CR"/>
        </w:rPr>
        <w:t xml:space="preserve"> </w:t>
      </w:r>
      <w:r>
        <w:rPr>
          <w:rFonts w:cs="Arial"/>
          <w:color w:val="000000" w:themeColor="background1"/>
          <w:sz w:val="24"/>
          <w:lang w:eastAsia="es-CR"/>
        </w:rPr>
        <w:t xml:space="preserve">Entidad </w:t>
      </w:r>
      <w:r w:rsidRPr="00AC6A9F">
        <w:rPr>
          <w:rFonts w:cs="Arial"/>
          <w:color w:val="000000" w:themeColor="background1"/>
          <w:sz w:val="24"/>
          <w:lang w:eastAsia="es-CR"/>
        </w:rPr>
        <w:t>[</w:t>
      </w:r>
      <w:r w:rsidRPr="00AC6A9F">
        <w:rPr>
          <w:rFonts w:cs="Arial"/>
          <w:color w:val="0070C0"/>
          <w:sz w:val="24"/>
          <w:lang w:eastAsia="es-CR"/>
        </w:rPr>
        <w:t>Nombre de la sociedad</w:t>
      </w:r>
      <w:r w:rsidRPr="00AC6A9F">
        <w:rPr>
          <w:rFonts w:cs="Arial"/>
          <w:color w:val="000000" w:themeColor="background1"/>
          <w:sz w:val="24"/>
          <w:lang w:eastAsia="es-CR"/>
        </w:rPr>
        <w:t>], cédula jurídica número [</w:t>
      </w:r>
      <w:r w:rsidRPr="00AC6A9F">
        <w:rPr>
          <w:rFonts w:cs="Arial"/>
          <w:color w:val="0070C0"/>
          <w:sz w:val="24"/>
          <w:lang w:eastAsia="es-CR"/>
        </w:rPr>
        <w:t>Número de identificación</w:t>
      </w:r>
      <w:r w:rsidRPr="00AC6A9F">
        <w:rPr>
          <w:rFonts w:cs="Arial"/>
          <w:color w:val="000000" w:themeColor="background1"/>
          <w:sz w:val="24"/>
          <w:lang w:eastAsia="es-CR"/>
        </w:rPr>
        <w:t>]; declaro bajo juramento, entendido de las penas con que la ley costarricense castiga los delitos de falso testimonio y perjurio, que según consta en la documentación visible en el expediente de crédito, que la Junta Directiva de mi representado</w:t>
      </w:r>
      <w:r w:rsidRPr="00771FB6">
        <w:rPr>
          <w:rFonts w:cs="Arial"/>
          <w:color w:val="000000" w:themeColor="background1"/>
          <w:kern w:val="24"/>
          <w:sz w:val="24"/>
          <w:lang w:val="es-CR" w:eastAsia="es-CR"/>
        </w:rPr>
        <w:t xml:space="preserve"> </w:t>
      </w:r>
      <w:r>
        <w:rPr>
          <w:rFonts w:cs="Arial"/>
          <w:color w:val="000000" w:themeColor="background1"/>
          <w:kern w:val="24"/>
          <w:sz w:val="24"/>
          <w:lang w:val="es-CR" w:eastAsia="es-CR"/>
        </w:rPr>
        <w:t xml:space="preserve">en </w:t>
      </w:r>
      <w:r w:rsidRPr="00AC6A9F">
        <w:rPr>
          <w:rFonts w:cs="Arial"/>
          <w:color w:val="000000" w:themeColor="background1"/>
          <w:kern w:val="24"/>
          <w:sz w:val="24"/>
          <w:lang w:val="es-CR" w:eastAsia="es-CR"/>
        </w:rPr>
        <w:t xml:space="preserve">sesión número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Número de sesión</w:t>
      </w:r>
      <w:r w:rsidRPr="00AC6A9F">
        <w:rPr>
          <w:rFonts w:cs="Arial"/>
          <w:color w:val="000000" w:themeColor="background1"/>
          <w:sz w:val="24"/>
          <w:bdr w:val="none" w:color="auto" w:sz="0" w:space="0" w:frame="1"/>
          <w:lang w:val="es-CR" w:eastAsia="es-CR"/>
        </w:rPr>
        <w:t xml:space="preserve">] </w:t>
      </w:r>
      <w:r w:rsidRPr="00AC6A9F">
        <w:rPr>
          <w:rFonts w:cs="Arial"/>
          <w:color w:val="000000" w:themeColor="background1"/>
          <w:kern w:val="24"/>
          <w:sz w:val="24"/>
          <w:lang w:val="es-CR" w:eastAsia="es-CR"/>
        </w:rPr>
        <w:t xml:space="preserve">de fecha </w:t>
      </w:r>
      <w:r w:rsidRPr="00AC6A9F">
        <w:rPr>
          <w:rFonts w:cs="Arial"/>
          <w:color w:val="000000" w:themeColor="background1"/>
          <w:sz w:val="24"/>
          <w:bdr w:val="none" w:color="auto" w:sz="0" w:space="0" w:frame="1"/>
          <w:lang w:val="es-CR" w:eastAsia="es-CR"/>
        </w:rPr>
        <w:t>[</w:t>
      </w:r>
      <w:r w:rsidRPr="00AC6A9F">
        <w:rPr>
          <w:rFonts w:cs="Arial"/>
          <w:color w:val="0070C0"/>
          <w:sz w:val="24"/>
          <w:bdr w:val="none" w:color="auto" w:sz="0" w:space="0" w:frame="1"/>
          <w:lang w:val="es-CR" w:eastAsia="es-CR"/>
        </w:rPr>
        <w:t>Fecha</w:t>
      </w:r>
      <w:r w:rsidRPr="00AC6A9F">
        <w:rPr>
          <w:rFonts w:cs="Arial"/>
          <w:color w:val="000000" w:themeColor="background1"/>
          <w:sz w:val="24"/>
          <w:bdr w:val="none" w:color="auto" w:sz="0" w:space="0" w:frame="1"/>
          <w:lang w:val="es-CR" w:eastAsia="es-CR"/>
        </w:rPr>
        <w:t>]</w:t>
      </w:r>
      <w:r>
        <w:rPr>
          <w:rFonts w:cs="Arial"/>
          <w:color w:val="000000" w:themeColor="background1"/>
          <w:sz w:val="24"/>
          <w:bdr w:val="none" w:color="auto" w:sz="0" w:space="0" w:frame="1"/>
          <w:lang w:val="es-CR" w:eastAsia="es-CR"/>
        </w:rPr>
        <w:t>,</w:t>
      </w:r>
      <w:r w:rsidRPr="00AC6A9F">
        <w:rPr>
          <w:rFonts w:cs="Arial"/>
          <w:color w:val="000000" w:themeColor="background1"/>
          <w:sz w:val="24"/>
          <w:lang w:eastAsia="es-CR"/>
        </w:rPr>
        <w:t xml:space="preserve"> acordó </w:t>
      </w:r>
      <w:r>
        <w:rPr>
          <w:rFonts w:cs="Arial"/>
          <w:color w:val="000000" w:themeColor="background1"/>
          <w:sz w:val="24"/>
          <w:lang w:eastAsia="es-CR"/>
        </w:rPr>
        <w:t>revocar</w:t>
      </w:r>
      <w:r w:rsidRPr="00AC6A9F">
        <w:rPr>
          <w:rFonts w:cs="Arial"/>
          <w:color w:val="000000" w:themeColor="background1"/>
          <w:sz w:val="24"/>
          <w:lang w:eastAsia="es-CR"/>
        </w:rPr>
        <w:t xml:space="preserve"> la facilidad crediticia a nombre de [</w:t>
      </w:r>
      <w:r w:rsidRPr="00AC6A9F">
        <w:rPr>
          <w:rFonts w:cs="Arial"/>
          <w:color w:val="0070C0"/>
          <w:sz w:val="24"/>
          <w:lang w:eastAsia="es-CR"/>
        </w:rPr>
        <w:t>Nombre de la persona</w:t>
      </w:r>
      <w:r w:rsidRPr="00AC6A9F">
        <w:rPr>
          <w:rFonts w:cs="Arial"/>
          <w:color w:val="000000" w:themeColor="background1"/>
          <w:sz w:val="24"/>
          <w:lang w:eastAsia="es-CR"/>
        </w:rPr>
        <w:t>], con tipo de cédula [</w:t>
      </w:r>
      <w:r w:rsidRPr="00AC6A9F">
        <w:rPr>
          <w:rFonts w:cs="Arial"/>
          <w:color w:val="0070C0"/>
          <w:sz w:val="24"/>
          <w:lang w:eastAsia="es-CR"/>
        </w:rPr>
        <w:t>Tipo de identificación</w:t>
      </w:r>
      <w:r w:rsidRPr="00AC6A9F">
        <w:rPr>
          <w:rFonts w:cs="Arial"/>
          <w:color w:val="000000" w:themeColor="background1"/>
          <w:sz w:val="24"/>
          <w:lang w:eastAsia="es-CR"/>
        </w:rPr>
        <w:t>] y número de identificación [</w:t>
      </w:r>
      <w:r w:rsidRPr="00AC6A9F">
        <w:rPr>
          <w:rFonts w:cs="Arial"/>
          <w:color w:val="0070C0"/>
          <w:sz w:val="24"/>
          <w:lang w:eastAsia="es-CR"/>
        </w:rPr>
        <w:t>Número de identificación</w:t>
      </w:r>
      <w:r w:rsidRPr="00AC6A9F">
        <w:rPr>
          <w:rFonts w:cs="Arial"/>
          <w:color w:val="000000" w:themeColor="background1"/>
          <w:sz w:val="24"/>
          <w:lang w:eastAsia="es-CR"/>
        </w:rPr>
        <w:t xml:space="preserve">], por tanto, mi </w:t>
      </w:r>
      <w:r>
        <w:rPr>
          <w:rFonts w:cs="Arial"/>
          <w:color w:val="000000" w:themeColor="background1"/>
          <w:sz w:val="24"/>
          <w:lang w:eastAsia="es-CR"/>
        </w:rPr>
        <w:t xml:space="preserve">representado solicita </w:t>
      </w:r>
      <w:r w:rsidRPr="00DB6444">
        <w:rPr>
          <w:rFonts w:cs="Arial"/>
          <w:color w:val="000000" w:themeColor="background1"/>
          <w:sz w:val="24"/>
          <w:lang w:eastAsia="es-CR"/>
        </w:rPr>
        <w:t>la revocación de la autorización brindada</w:t>
      </w:r>
      <w:r>
        <w:rPr>
          <w:rFonts w:cs="Arial"/>
          <w:color w:val="000000" w:themeColor="background1"/>
          <w:sz w:val="24"/>
          <w:lang w:eastAsia="es-CR"/>
        </w:rPr>
        <w:t xml:space="preserve">, </w:t>
      </w:r>
      <w:r w:rsidRPr="00AC6A9F">
        <w:rPr>
          <w:rFonts w:cs="Arial"/>
          <w:color w:val="000000" w:themeColor="background1"/>
          <w:sz w:val="24"/>
          <w:lang w:eastAsia="es-CR"/>
        </w:rPr>
        <w:t xml:space="preserve">relevando de cualquier responsabilidad por el crédito que se </w:t>
      </w:r>
      <w:r>
        <w:rPr>
          <w:rFonts w:cs="Arial"/>
          <w:color w:val="000000" w:themeColor="background1"/>
          <w:sz w:val="24"/>
          <w:lang w:eastAsia="es-CR"/>
        </w:rPr>
        <w:t>revoca,</w:t>
      </w:r>
      <w:r w:rsidRPr="00AC6A9F">
        <w:rPr>
          <w:rFonts w:cs="Arial"/>
          <w:color w:val="000000" w:themeColor="background1"/>
          <w:sz w:val="24"/>
          <w:lang w:eastAsia="es-CR"/>
        </w:rPr>
        <w:t xml:space="preserve"> a la Superintendencia General de Entidades Financieras.</w:t>
      </w:r>
      <w:r>
        <w:rPr>
          <w:rFonts w:cs="Arial"/>
          <w:color w:val="000000" w:themeColor="background1"/>
          <w:sz w:val="24"/>
          <w:lang w:eastAsia="es-CR"/>
        </w:rPr>
        <w:t xml:space="preserve"> Dicha aprobación había sido autorizada mediante s</w:t>
      </w:r>
      <w:r w:rsidRPr="00AC6A9F">
        <w:rPr>
          <w:rFonts w:cs="Arial"/>
          <w:color w:val="000000" w:themeColor="background1"/>
          <w:sz w:val="24"/>
          <w:lang w:eastAsia="es-CR"/>
        </w:rPr>
        <w:t>esión</w:t>
      </w:r>
      <w:r>
        <w:rPr>
          <w:rFonts w:cs="Arial"/>
          <w:color w:val="000000" w:themeColor="background1"/>
          <w:sz w:val="24"/>
          <w:lang w:eastAsia="es-CR"/>
        </w:rPr>
        <w:t xml:space="preserve"> número</w:t>
      </w:r>
      <w:r w:rsidRPr="00AC6A9F">
        <w:rPr>
          <w:rFonts w:cs="Arial"/>
          <w:color w:val="000000" w:themeColor="background1"/>
          <w:sz w:val="24"/>
          <w:lang w:eastAsia="es-CR"/>
        </w:rPr>
        <w:t xml:space="preserve"> [</w:t>
      </w:r>
      <w:r w:rsidRPr="00AC6A9F">
        <w:rPr>
          <w:rFonts w:cs="Arial"/>
          <w:color w:val="0070C0"/>
          <w:sz w:val="24"/>
          <w:lang w:eastAsia="es-CR"/>
        </w:rPr>
        <w:t>Número se sesión</w:t>
      </w:r>
      <w:r w:rsidRPr="00AC6A9F">
        <w:rPr>
          <w:rFonts w:cs="Arial"/>
          <w:color w:val="000000" w:themeColor="background1"/>
          <w:sz w:val="24"/>
          <w:lang w:eastAsia="es-CR"/>
        </w:rPr>
        <w:t>]</w:t>
      </w:r>
      <w:r>
        <w:rPr>
          <w:rFonts w:cs="Arial"/>
          <w:color w:val="000000" w:themeColor="background1"/>
          <w:sz w:val="24"/>
          <w:lang w:eastAsia="es-CR"/>
        </w:rPr>
        <w:t xml:space="preserve"> de fecha </w:t>
      </w:r>
      <w:r w:rsidRPr="00AC6A9F">
        <w:rPr>
          <w:rFonts w:cs="Arial"/>
          <w:color w:val="000000" w:themeColor="background1"/>
          <w:sz w:val="24"/>
          <w:lang w:eastAsia="es-CR"/>
        </w:rPr>
        <w:t>[</w:t>
      </w:r>
      <w:r w:rsidRPr="00AC6A9F">
        <w:rPr>
          <w:rFonts w:cs="Arial"/>
          <w:color w:val="0070C0"/>
          <w:sz w:val="24"/>
          <w:lang w:eastAsia="es-CR"/>
        </w:rPr>
        <w:t>Fecha de sesión</w:t>
      </w:r>
      <w:r w:rsidRPr="00AC6A9F">
        <w:rPr>
          <w:rFonts w:cs="Arial"/>
          <w:color w:val="000000" w:themeColor="background1"/>
          <w:sz w:val="24"/>
          <w:lang w:eastAsia="es-CR"/>
        </w:rPr>
        <w:t>]</w:t>
      </w:r>
      <w:r>
        <w:rPr>
          <w:rFonts w:cs="Arial"/>
          <w:color w:val="000000" w:themeColor="background1"/>
          <w:sz w:val="24"/>
          <w:lang w:eastAsia="es-CR"/>
        </w:rPr>
        <w:t>.</w:t>
      </w:r>
    </w:p>
    <w:p w:rsidRPr="00AC6A9F" w:rsidR="00D03D8E" w:rsidP="00D03D8E" w:rsidRDefault="00D03D8E" w14:paraId="5239F1AB" w14:textId="77777777">
      <w:pPr>
        <w:rPr>
          <w:rFonts w:cs="Arial"/>
          <w:color w:val="000000" w:themeColor="background1"/>
          <w:sz w:val="24"/>
          <w:lang w:eastAsia="es-CR"/>
        </w:rPr>
      </w:pPr>
      <w:r w:rsidRPr="00AC6A9F">
        <w:rPr>
          <w:rFonts w:cs="Arial"/>
          <w:color w:val="000000" w:themeColor="background1"/>
          <w:sz w:val="24"/>
          <w:lang w:eastAsia="es-CR"/>
        </w:rPr>
        <w:t xml:space="preserve">  </w:t>
      </w:r>
    </w:p>
    <w:p w:rsidRPr="00AC6A9F" w:rsidR="00D03D8E" w:rsidP="00D03D8E" w:rsidRDefault="00D03D8E" w14:paraId="13F9199F" w14:textId="77777777">
      <w:pPr>
        <w:rPr>
          <w:rFonts w:cs="Arial"/>
          <w:color w:val="000000" w:themeColor="background1"/>
          <w:sz w:val="24"/>
          <w:lang w:eastAsia="es-CR"/>
        </w:rPr>
      </w:pPr>
      <w:r w:rsidRPr="00AC6A9F">
        <w:rPr>
          <w:rFonts w:cs="Arial"/>
          <w:color w:val="000000" w:themeColor="background1"/>
          <w:sz w:val="24"/>
          <w:lang w:eastAsia="es-CR"/>
        </w:rPr>
        <w:t>Adicionalmente, declaro bajo juramento que toda la documentación del proceso consta en el expediente de crédito del solicitante y además que la información que se ha consignado en la presente solicitud, es complet</w:t>
      </w:r>
      <w:r>
        <w:rPr>
          <w:rFonts w:cs="Arial"/>
          <w:color w:val="000000" w:themeColor="background1"/>
          <w:sz w:val="24"/>
          <w:lang w:eastAsia="es-CR"/>
        </w:rPr>
        <w:t>a, exacta y veraz.</w:t>
      </w:r>
      <w:r w:rsidRPr="00AC6A9F">
        <w:rPr>
          <w:rFonts w:cs="Arial"/>
          <w:color w:val="000000" w:themeColor="background1"/>
          <w:sz w:val="24"/>
          <w:lang w:eastAsia="es-CR"/>
        </w:rPr>
        <w:t xml:space="preserve"> A la vez me comprometo en nombre de mi representada, a mantener los documentos que respaldan la presente solicitud, debidamente compilados y actualizados en el expediente de crédito del deudor y, que el expediente  estará disponible,  a efecto de </w:t>
      </w:r>
      <w:r>
        <w:rPr>
          <w:rFonts w:cs="Arial"/>
          <w:color w:val="000000" w:themeColor="background1"/>
          <w:sz w:val="24"/>
          <w:lang w:eastAsia="es-CR"/>
        </w:rPr>
        <w:t>que sea</w:t>
      </w:r>
      <w:r w:rsidRPr="00AC6A9F">
        <w:rPr>
          <w:rFonts w:cs="Arial"/>
          <w:color w:val="000000" w:themeColor="background1"/>
          <w:sz w:val="24"/>
          <w:lang w:eastAsia="es-CR"/>
        </w:rPr>
        <w:t xml:space="preserve"> revisado por la SUGEF en cualquier momento que así lo requiera</w:t>
      </w:r>
      <w:r>
        <w:rPr>
          <w:rFonts w:cs="Arial"/>
          <w:color w:val="000000" w:themeColor="background1"/>
          <w:sz w:val="24"/>
          <w:lang w:eastAsia="es-CR"/>
        </w:rPr>
        <w:t>.</w:t>
      </w:r>
    </w:p>
    <w:p w:rsidRPr="00374D9F" w:rsidR="00374D9F" w:rsidP="00374D9F" w:rsidRDefault="00374D9F" w14:paraId="5AE04B00" w14:textId="77777777">
      <w:pPr>
        <w:spacing w:line="240" w:lineRule="auto"/>
        <w:rPr>
          <w:b/>
          <w:sz w:val="20"/>
          <w:szCs w:val="20"/>
          <w:lang w:val="es-CR"/>
        </w:rPr>
      </w:pPr>
    </w:p>
    <w:sectPr w:rsidRPr="00374D9F" w:rsidR="00374D9F" w:rsidSect="00374D9F">
      <w:headerReference w:type="default" r:id="rId14"/>
      <w:footerReference w:type="default" r:id="rId15"/>
      <w:headerReference w:type="first" r:id="rId16"/>
      <w:footerReference w:type="first" r:id="rId17"/>
      <w:type w:val="continuous"/>
      <w:pgSz w:w="12240" w:h="15840" w:code="119"/>
      <w:pgMar w:top="1440" w:right="1080" w:bottom="1440" w:left="1080"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F020" w14:textId="77777777" w:rsidR="00374D9F" w:rsidRDefault="00374D9F" w:rsidP="00D43D57">
      <w:r>
        <w:separator/>
      </w:r>
    </w:p>
  </w:endnote>
  <w:endnote w:type="continuationSeparator" w:id="0">
    <w:p w14:paraId="47A377C1" w14:textId="77777777" w:rsidR="00374D9F" w:rsidRDefault="00374D9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98B44C9"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698ACD4" w14:textId="77777777">
      <w:trPr>
        <w:trHeight w:val="546"/>
      </w:trPr>
      <w:tc>
        <w:tcPr>
          <w:tcW w:w="3189" w:type="dxa"/>
          <w:shd w:val="clear" w:color="auto" w:fill="FFFFFF"/>
          <w:vAlign w:val="center"/>
        </w:tcPr>
        <w:p w:rsidR="008F1461" w:rsidP="000C62BB" w:rsidRDefault="008F1461" w14:paraId="6EDAD7B7" w14:textId="77777777">
          <w:pPr>
            <w:pStyle w:val="Piepagina"/>
          </w:pPr>
          <w:r>
            <w:rPr>
              <w:b/>
              <w:bCs/>
            </w:rPr>
            <w:t>Teléfono</w:t>
          </w:r>
          <w:r>
            <w:t xml:space="preserve">   (506) 2243-4848</w:t>
          </w:r>
        </w:p>
        <w:p w:rsidR="008F1461" w:rsidP="000C62BB" w:rsidRDefault="008F1461" w14:paraId="5C927BB1"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AA02B03" w14:textId="77777777">
          <w:pPr>
            <w:pStyle w:val="Piepagina"/>
          </w:pPr>
          <w:r>
            <w:rPr>
              <w:b/>
              <w:bCs/>
            </w:rPr>
            <w:t>Apartado</w:t>
          </w:r>
          <w:r>
            <w:t xml:space="preserve"> 2762-1000</w:t>
          </w:r>
        </w:p>
        <w:p w:rsidR="008F1461" w:rsidP="000C62BB" w:rsidRDefault="008F1461" w14:paraId="6D9EF9A3" w14:textId="77777777">
          <w:pPr>
            <w:pStyle w:val="Piepagina"/>
          </w:pPr>
          <w:r>
            <w:t>San José, Costa Rica</w:t>
          </w:r>
        </w:p>
      </w:tc>
      <w:tc>
        <w:tcPr>
          <w:tcW w:w="2410" w:type="dxa"/>
          <w:shd w:val="clear" w:color="auto" w:fill="FFFFFF"/>
          <w:vAlign w:val="center"/>
        </w:tcPr>
        <w:p w:rsidR="008F1461" w:rsidP="000C62BB" w:rsidRDefault="008F1461" w14:paraId="06DBE39F" w14:textId="77777777">
          <w:pPr>
            <w:pStyle w:val="Piepagina"/>
          </w:pPr>
          <w:r>
            <w:t>www.sugef.fi.cr</w:t>
          </w:r>
        </w:p>
        <w:p w:rsidR="008F1461" w:rsidP="000C62BB" w:rsidRDefault="008F1461" w14:paraId="3CB7F28D" w14:textId="77777777">
          <w:pPr>
            <w:pStyle w:val="Piepagina"/>
          </w:pPr>
          <w:r>
            <w:t>sugefcr@sugef.fi.cr</w:t>
          </w:r>
        </w:p>
      </w:tc>
      <w:tc>
        <w:tcPr>
          <w:tcW w:w="260" w:type="dxa"/>
          <w:shd w:val="clear" w:color="auto" w:fill="FFFFFF"/>
        </w:tcPr>
        <w:p w:rsidR="008F1461" w:rsidP="000C62BB" w:rsidRDefault="008F1461" w14:paraId="77E0D001" w14:textId="77777777">
          <w:pPr>
            <w:pStyle w:val="Piepagina"/>
          </w:pPr>
          <w:r>
            <w:fldChar w:fldCharType="begin"/>
          </w:r>
          <w:r>
            <w:instrText>PAGE   \* MERGEFORMAT</w:instrText>
          </w:r>
          <w:r>
            <w:fldChar w:fldCharType="separate"/>
          </w:r>
          <w:r w:rsidR="009E126D">
            <w:rPr>
              <w:noProof/>
            </w:rPr>
            <w:t>7</w:t>
          </w:r>
          <w:r>
            <w:fldChar w:fldCharType="end"/>
          </w:r>
        </w:p>
      </w:tc>
    </w:tr>
  </w:tbl>
  <w:p w:rsidRPr="000C62BB" w:rsidR="00590F07" w:rsidRDefault="00590F07" w14:paraId="2A2AFB3D" w14:textId="77777777">
    <w:pPr>
      <w:pStyle w:val="Piedepgina"/>
      <w:jc w:val="right"/>
      <w:rPr>
        <w:color w:val="969696"/>
        <w:sz w:val="20"/>
        <w:szCs w:val="20"/>
      </w:rPr>
    </w:pPr>
  </w:p>
  <w:p w:rsidR="001C075B" w:rsidP="00FA54DF" w:rsidRDefault="001C075B" w14:paraId="4DF50BCE"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36CD673" w14:textId="77777777">
    <w:pPr>
      <w:pStyle w:val="Piepagina"/>
      <w:jc w:val="center"/>
    </w:pPr>
    <w:r>
      <w:rPr>
        <w:noProof/>
        <w:lang w:val="es-CR" w:eastAsia="es-CR"/>
      </w:rPr>
      <w:drawing>
        <wp:anchor distT="0" distB="0" distL="114300" distR="114300" simplePos="0" relativeHeight="251669504" behindDoc="1" locked="0" layoutInCell="1" allowOverlap="1" wp14:editId="04474DFC" wp14:anchorId="1C1C49C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B437A79" wp14:anchorId="3E87653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6A451815" w14:textId="77777777">
                          <w:pPr>
                            <w:rPr>
                              <w:color w:val="003A68"/>
                              <w:sz w:val="14"/>
                              <w:szCs w:val="14"/>
                            </w:rPr>
                          </w:pPr>
                          <w:r w:rsidRPr="00FA54DF">
                            <w:rPr>
                              <w:color w:val="003A68"/>
                              <w:sz w:val="14"/>
                              <w:szCs w:val="14"/>
                            </w:rPr>
                            <w:t xml:space="preserve">T. (506) 2243-3631   </w:t>
                          </w:r>
                        </w:p>
                        <w:p w:rsidRPr="00FA54DF" w:rsidR="001C075B" w:rsidRDefault="001C075B" w14:paraId="77B9C94C" w14:textId="77777777">
                          <w:pPr>
                            <w:rPr>
                              <w:color w:val="003A68"/>
                              <w:sz w:val="14"/>
                              <w:szCs w:val="14"/>
                            </w:rPr>
                          </w:pPr>
                          <w:r w:rsidRPr="00FA54DF">
                            <w:rPr>
                              <w:color w:val="003A68"/>
                              <w:sz w:val="14"/>
                              <w:szCs w:val="14"/>
                            </w:rPr>
                            <w:t xml:space="preserve">F. (506) 2243-4579   </w:t>
                          </w:r>
                        </w:p>
                        <w:p w:rsidR="001C075B" w:rsidRDefault="001C075B" w14:paraId="2D6C697D" w14:textId="77777777">
                          <w:pPr>
                            <w:rPr>
                              <w:color w:val="003A68"/>
                              <w:sz w:val="14"/>
                              <w:szCs w:val="14"/>
                            </w:rPr>
                          </w:pPr>
                          <w:r w:rsidRPr="00FA54DF">
                            <w:rPr>
                              <w:color w:val="003A68"/>
                              <w:sz w:val="14"/>
                              <w:szCs w:val="14"/>
                            </w:rPr>
                            <w:t>Apdo. 10058-1000</w:t>
                          </w:r>
                        </w:p>
                        <w:p w:rsidR="001C075B" w:rsidRDefault="001C075B" w14:paraId="3317A412" w14:textId="77777777">
                          <w:pPr>
                            <w:rPr>
                              <w:color w:val="003A68"/>
                              <w:sz w:val="14"/>
                              <w:szCs w:val="14"/>
                            </w:rPr>
                          </w:pPr>
                          <w:r w:rsidRPr="00FA54DF">
                            <w:rPr>
                              <w:color w:val="003A68"/>
                              <w:sz w:val="14"/>
                              <w:szCs w:val="14"/>
                            </w:rPr>
                            <w:t>Av. 1 y Central, Calles 2 y 4</w:t>
                          </w:r>
                        </w:p>
                        <w:p w:rsidRPr="00FA54DF" w:rsidR="001C075B" w:rsidRDefault="001C075B" w14:paraId="2CFE2134"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87653C">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A451815" w14:textId="77777777">
                    <w:pPr>
                      <w:rPr>
                        <w:color w:val="003A68"/>
                        <w:sz w:val="14"/>
                        <w:szCs w:val="14"/>
                      </w:rPr>
                    </w:pPr>
                    <w:r w:rsidRPr="00FA54DF">
                      <w:rPr>
                        <w:color w:val="003A68"/>
                        <w:sz w:val="14"/>
                        <w:szCs w:val="14"/>
                      </w:rPr>
                      <w:t xml:space="preserve">T. (506) 2243-3631   </w:t>
                    </w:r>
                  </w:p>
                  <w:p w:rsidRPr="00FA54DF" w:rsidR="001C075B" w:rsidRDefault="001C075B" w14:paraId="77B9C94C" w14:textId="77777777">
                    <w:pPr>
                      <w:rPr>
                        <w:color w:val="003A68"/>
                        <w:sz w:val="14"/>
                        <w:szCs w:val="14"/>
                      </w:rPr>
                    </w:pPr>
                    <w:r w:rsidRPr="00FA54DF">
                      <w:rPr>
                        <w:color w:val="003A68"/>
                        <w:sz w:val="14"/>
                        <w:szCs w:val="14"/>
                      </w:rPr>
                      <w:t xml:space="preserve">F. (506) 2243-4579   </w:t>
                    </w:r>
                  </w:p>
                  <w:p w:rsidR="001C075B" w:rsidRDefault="001C075B" w14:paraId="2D6C697D" w14:textId="77777777">
                    <w:pPr>
                      <w:rPr>
                        <w:color w:val="003A68"/>
                        <w:sz w:val="14"/>
                        <w:szCs w:val="14"/>
                      </w:rPr>
                    </w:pPr>
                    <w:r w:rsidRPr="00FA54DF">
                      <w:rPr>
                        <w:color w:val="003A68"/>
                        <w:sz w:val="14"/>
                        <w:szCs w:val="14"/>
                      </w:rPr>
                      <w:t>Apdo. 10058-1000</w:t>
                    </w:r>
                  </w:p>
                  <w:p w:rsidR="001C075B" w:rsidRDefault="001C075B" w14:paraId="3317A412" w14:textId="77777777">
                    <w:pPr>
                      <w:rPr>
                        <w:color w:val="003A68"/>
                        <w:sz w:val="14"/>
                        <w:szCs w:val="14"/>
                      </w:rPr>
                    </w:pPr>
                    <w:r w:rsidRPr="00FA54DF">
                      <w:rPr>
                        <w:color w:val="003A68"/>
                        <w:sz w:val="14"/>
                        <w:szCs w:val="14"/>
                      </w:rPr>
                      <w:t>Av. 1 y Central, Calles 2 y 4</w:t>
                    </w:r>
                  </w:p>
                  <w:p w:rsidRPr="00FA54DF" w:rsidR="001C075B" w:rsidRDefault="001C075B" w14:paraId="2CFE2134" w14:textId="77777777">
                    <w:pPr>
                      <w:rPr>
                        <w:color w:val="003A68"/>
                        <w:sz w:val="14"/>
                        <w:szCs w:val="14"/>
                      </w:rPr>
                    </w:pPr>
                  </w:p>
                </w:txbxContent>
              </v:textbox>
            </v:shape>
          </w:pict>
        </mc:Fallback>
      </mc:AlternateContent>
    </w:r>
  </w:p>
  <w:p w:rsidRPr="00D43D57" w:rsidR="001C075B" w:rsidP="008C0BF0" w:rsidRDefault="001C075B" w14:paraId="616BE8D2" w14:textId="77777777">
    <w:pPr>
      <w:pStyle w:val="Piepagina"/>
      <w:jc w:val="center"/>
    </w:pPr>
  </w:p>
  <w:p w:rsidR="001C075B" w:rsidRDefault="001C075B" w14:paraId="03CFA17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8B007" w14:textId="77777777" w:rsidR="00374D9F" w:rsidRDefault="00374D9F" w:rsidP="00D43D57">
      <w:r>
        <w:separator/>
      </w:r>
    </w:p>
  </w:footnote>
  <w:footnote w:type="continuationSeparator" w:id="0">
    <w:p w14:paraId="5FE71AF3" w14:textId="77777777" w:rsidR="00374D9F" w:rsidRDefault="00374D9F"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624873E6" w14:textId="77777777">
    <w:pPr>
      <w:pStyle w:val="Piedepgina"/>
      <w:jc w:val="center"/>
    </w:pPr>
    <w:r>
      <w:rPr>
        <w:noProof/>
        <w:lang w:val="es-CR" w:eastAsia="es-CR"/>
      </w:rPr>
      <w:drawing>
        <wp:inline distT="0" distB="0" distL="0" distR="0" wp14:anchorId="13151438" wp14:editId="2AB568C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CB4A44F" w14:textId="77777777">
    <w:pPr>
      <w:pStyle w:val="Encabezado"/>
      <w:pBdr>
        <w:bottom w:val="single" w:color="auto" w:sz="4" w:space="3"/>
      </w:pBdr>
      <w:ind w:right="-1"/>
      <w:rPr>
        <w:b/>
        <w:sz w:val="20"/>
        <w:szCs w:val="20"/>
      </w:rPr>
    </w:pPr>
    <w:r>
      <w:rPr>
        <w:noProof/>
        <w:lang w:val="es-CR" w:eastAsia="es-CR"/>
      </w:rPr>
      <w:drawing>
        <wp:inline distT="0" distB="0" distL="0" distR="0" wp14:anchorId="0C81A297" wp14:editId="64473DD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91052C6"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AC"/>
    <w:multiLevelType w:val="hybridMultilevel"/>
    <w:tmpl w:val="A2BC9D78"/>
    <w:lvl w:ilvl="0" w:tplc="15FCB0D0">
      <w:start w:val="1"/>
      <w:numFmt w:val="decimal"/>
      <w:lvlText w:val="%1."/>
      <w:lvlJc w:val="left"/>
      <w:pPr>
        <w:ind w:left="927" w:hanging="360"/>
      </w:pPr>
      <w:rPr>
        <w:rFonts w:hint="default"/>
      </w:rPr>
    </w:lvl>
    <w:lvl w:ilvl="1" w:tplc="140A0019">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1" w15:restartNumberingAfterBreak="0">
    <w:nsid w:val="06701822"/>
    <w:multiLevelType w:val="hybridMultilevel"/>
    <w:tmpl w:val="8F761D22"/>
    <w:lvl w:ilvl="0" w:tplc="7E34EFE4">
      <w:start w:val="1"/>
      <w:numFmt w:val="upperRoman"/>
      <w:lvlText w:val="%1."/>
      <w:lvlJc w:val="left"/>
      <w:pPr>
        <w:ind w:left="979"/>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1" w:tplc="271A56A0">
      <w:start w:val="1"/>
      <w:numFmt w:val="lowerLetter"/>
      <w:lvlText w:val="%2."/>
      <w:lvlJc w:val="left"/>
      <w:pPr>
        <w:ind w:left="1193"/>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2" w:tplc="EF24F21C">
      <w:start w:val="1"/>
      <w:numFmt w:val="lowerRoman"/>
      <w:lvlText w:val="%3"/>
      <w:lvlJc w:val="left"/>
      <w:pPr>
        <w:ind w:left="1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47546">
      <w:start w:val="1"/>
      <w:numFmt w:val="decimal"/>
      <w:lvlText w:val="%4"/>
      <w:lvlJc w:val="left"/>
      <w:pPr>
        <w:ind w:left="2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46443C">
      <w:start w:val="1"/>
      <w:numFmt w:val="lowerLetter"/>
      <w:lvlText w:val="%5"/>
      <w:lvlJc w:val="left"/>
      <w:pPr>
        <w:ind w:left="3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5EE0B0">
      <w:start w:val="1"/>
      <w:numFmt w:val="lowerRoman"/>
      <w:lvlText w:val="%6"/>
      <w:lvlJc w:val="left"/>
      <w:pPr>
        <w:ind w:left="4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1EE92C">
      <w:start w:val="1"/>
      <w:numFmt w:val="decimal"/>
      <w:lvlText w:val="%7"/>
      <w:lvlJc w:val="left"/>
      <w:pPr>
        <w:ind w:left="47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803530">
      <w:start w:val="1"/>
      <w:numFmt w:val="lowerLetter"/>
      <w:lvlText w:val="%8"/>
      <w:lvlJc w:val="left"/>
      <w:pPr>
        <w:ind w:left="55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9ACE38">
      <w:start w:val="1"/>
      <w:numFmt w:val="lowerRoman"/>
      <w:lvlText w:val="%9"/>
      <w:lvlJc w:val="left"/>
      <w:pPr>
        <w:ind w:left="62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115575"/>
    <w:multiLevelType w:val="hybridMultilevel"/>
    <w:tmpl w:val="112E5FAC"/>
    <w:lvl w:ilvl="0" w:tplc="E990E454">
      <w:start w:val="1"/>
      <w:numFmt w:val="low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1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4" w15:restartNumberingAfterBreak="0">
    <w:nsid w:val="1D741F31"/>
    <w:multiLevelType w:val="hybridMultilevel"/>
    <w:tmpl w:val="C0AE72E2"/>
    <w:lvl w:ilvl="0" w:tplc="140A0011">
      <w:start w:val="1"/>
      <w:numFmt w:val="decimal"/>
      <w:lvlText w:val="%1)"/>
      <w:lvlJc w:val="left"/>
      <w:pPr>
        <w:ind w:left="1789"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15:restartNumberingAfterBreak="0">
    <w:nsid w:val="37EB6BC1"/>
    <w:multiLevelType w:val="multilevel"/>
    <w:tmpl w:val="5D980BCE"/>
    <w:lvl w:ilvl="0">
      <w:start w:val="1"/>
      <w:numFmt w:val="decimal"/>
      <w:pStyle w:val="NumeracinNormal"/>
      <w:lvlText w:val="%1."/>
      <w:lvlJc w:val="left"/>
      <w:pPr>
        <w:ind w:left="357" w:hanging="357"/>
      </w:pPr>
      <w:rPr>
        <w:rFonts w:hint="default"/>
        <w:b w:val="0"/>
        <w:i w:val="0"/>
        <w:color w:val="auto"/>
      </w:rPr>
    </w:lvl>
    <w:lvl w:ilvl="1">
      <w:start w:val="1"/>
      <w:numFmt w:val="none"/>
      <w:lvlText w:val="5.1"/>
      <w:lvlJc w:val="left"/>
      <w:pPr>
        <w:ind w:left="714" w:hanging="357"/>
      </w:pPr>
      <w:rPr>
        <w:rFonts w:hint="default"/>
        <w:color w:val="auto"/>
      </w:rPr>
    </w:lvl>
    <w:lvl w:ilvl="2">
      <w:start w:val="1"/>
      <w:numFmt w:val="none"/>
      <w:lvlText w:val="5.1.1"/>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3CCD4203"/>
    <w:multiLevelType w:val="hybridMultilevel"/>
    <w:tmpl w:val="87D8F3EA"/>
    <w:lvl w:ilvl="0" w:tplc="6C1E3242">
      <w:start w:val="1"/>
      <w:numFmt w:val="upperLetter"/>
      <w:lvlText w:val="%1."/>
      <w:lvlJc w:val="left"/>
      <w:pPr>
        <w:ind w:left="720" w:hanging="360"/>
      </w:pPr>
      <w:rPr>
        <w:rFonts w:eastAsia="Cambria" w:cs="Cambria" w:hint="default"/>
        <w:b/>
        <w:i/>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CA10143"/>
    <w:multiLevelType w:val="hybridMultilevel"/>
    <w:tmpl w:val="0F34AF3E"/>
    <w:lvl w:ilvl="0" w:tplc="140A0013">
      <w:start w:val="1"/>
      <w:numFmt w:val="upperRoman"/>
      <w:lvlText w:val="%1."/>
      <w:lvlJc w:val="right"/>
      <w:pPr>
        <w:ind w:left="720" w:hanging="360"/>
      </w:pPr>
      <w:rPr>
        <w:rFonts w:hint="default"/>
        <w:b/>
        <w:i/>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FA06B29"/>
    <w:multiLevelType w:val="hybridMultilevel"/>
    <w:tmpl w:val="1586F7E2"/>
    <w:lvl w:ilvl="0" w:tplc="250462D6">
      <w:start w:val="2"/>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8"/>
  </w:num>
  <w:num w:numId="15">
    <w:abstractNumId w:val="12"/>
  </w:num>
  <w:num w:numId="16">
    <w:abstractNumId w:val="15"/>
  </w:num>
  <w:num w:numId="17">
    <w:abstractNumId w:val="10"/>
  </w:num>
  <w:num w:numId="18">
    <w:abstractNumId w:val="14"/>
  </w:num>
  <w:num w:numId="19">
    <w:abstractNumId w:val="1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9F"/>
    <w:rsid w:val="000064A4"/>
    <w:rsid w:val="000235B5"/>
    <w:rsid w:val="00026C85"/>
    <w:rsid w:val="00041BDD"/>
    <w:rsid w:val="000439A6"/>
    <w:rsid w:val="00060C03"/>
    <w:rsid w:val="000646DD"/>
    <w:rsid w:val="00081865"/>
    <w:rsid w:val="00082968"/>
    <w:rsid w:val="000C62BB"/>
    <w:rsid w:val="000E0AC6"/>
    <w:rsid w:val="000F34AE"/>
    <w:rsid w:val="00112EB8"/>
    <w:rsid w:val="00117501"/>
    <w:rsid w:val="001322B4"/>
    <w:rsid w:val="001327EB"/>
    <w:rsid w:val="0016220C"/>
    <w:rsid w:val="001653C6"/>
    <w:rsid w:val="0017768F"/>
    <w:rsid w:val="001946F4"/>
    <w:rsid w:val="001A6574"/>
    <w:rsid w:val="001C075B"/>
    <w:rsid w:val="001C5806"/>
    <w:rsid w:val="001E0448"/>
    <w:rsid w:val="00230C67"/>
    <w:rsid w:val="002645B7"/>
    <w:rsid w:val="0028353F"/>
    <w:rsid w:val="002A14D5"/>
    <w:rsid w:val="002A73BB"/>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74D9F"/>
    <w:rsid w:val="00385CC2"/>
    <w:rsid w:val="003A156A"/>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E126D"/>
    <w:rsid w:val="009F54CB"/>
    <w:rsid w:val="00A26E9E"/>
    <w:rsid w:val="00A34523"/>
    <w:rsid w:val="00A60EA3"/>
    <w:rsid w:val="00A70DF7"/>
    <w:rsid w:val="00A76A2E"/>
    <w:rsid w:val="00A84CDB"/>
    <w:rsid w:val="00A906DD"/>
    <w:rsid w:val="00AC5138"/>
    <w:rsid w:val="00AC5E12"/>
    <w:rsid w:val="00AE3929"/>
    <w:rsid w:val="00AF2770"/>
    <w:rsid w:val="00AF45B7"/>
    <w:rsid w:val="00B079EC"/>
    <w:rsid w:val="00B1318C"/>
    <w:rsid w:val="00B16C71"/>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D03728"/>
    <w:rsid w:val="00D03D8E"/>
    <w:rsid w:val="00D06E99"/>
    <w:rsid w:val="00D102F8"/>
    <w:rsid w:val="00D10AD8"/>
    <w:rsid w:val="00D2424F"/>
    <w:rsid w:val="00D26EDE"/>
    <w:rsid w:val="00D32808"/>
    <w:rsid w:val="00D43D57"/>
    <w:rsid w:val="00D44EF3"/>
    <w:rsid w:val="00D45FC0"/>
    <w:rsid w:val="00D502FA"/>
    <w:rsid w:val="00D54C08"/>
    <w:rsid w:val="00D55CA3"/>
    <w:rsid w:val="00D96D0A"/>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B9ACE3"/>
  <w15:docId w15:val="{5CDA485C-9395-4CD5-BDE5-53015703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1">
    <w:name w:val="heading 1"/>
    <w:next w:val="Normal"/>
    <w:link w:val="Ttulo1Car"/>
    <w:uiPriority w:val="9"/>
    <w:unhideWhenUsed/>
    <w:qFormat/>
    <w:locked/>
    <w:rsid w:val="00374D9F"/>
    <w:pPr>
      <w:keepNext/>
      <w:keepLines/>
      <w:spacing w:after="15" w:line="249" w:lineRule="auto"/>
      <w:ind w:left="577" w:hanging="10"/>
      <w:outlineLvl w:val="0"/>
    </w:pPr>
    <w:rPr>
      <w:rFonts w:ascii="Cambria" w:eastAsia="Cambria" w:hAnsi="Cambria" w:cs="Cambria"/>
      <w:b/>
      <w:color w:val="000000"/>
      <w:sz w:val="24"/>
      <w:szCs w:val="22"/>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1Car">
    <w:name w:val="Título 1 Car"/>
    <w:basedOn w:val="Fuentedeprrafopredeter"/>
    <w:link w:val="Ttulo1"/>
    <w:uiPriority w:val="9"/>
    <w:rsid w:val="00374D9F"/>
    <w:rPr>
      <w:rFonts w:ascii="Cambria" w:eastAsia="Cambria" w:hAnsi="Cambria" w:cs="Cambria"/>
      <w:b/>
      <w:color w:val="000000"/>
      <w:sz w:val="24"/>
      <w:szCs w:val="22"/>
    </w:rPr>
  </w:style>
  <w:style w:type="paragraph" w:styleId="Prrafodelista">
    <w:name w:val="List Paragraph"/>
    <w:basedOn w:val="Normal"/>
    <w:uiPriority w:val="34"/>
    <w:qFormat/>
    <w:locked/>
    <w:rsid w:val="00374D9F"/>
    <w:pPr>
      <w:ind w:left="720"/>
      <w:contextualSpacing/>
    </w:pPr>
  </w:style>
  <w:style w:type="paragraph" w:customStyle="1" w:styleId="Default">
    <w:name w:val="Default"/>
    <w:rsid w:val="00374D9F"/>
    <w:pPr>
      <w:autoSpaceDE w:val="0"/>
      <w:autoSpaceDN w:val="0"/>
      <w:adjustRightInd w:val="0"/>
    </w:pPr>
    <w:rPr>
      <w:rFonts w:ascii="Times New Roman" w:eastAsiaTheme="minorHAnsi" w:hAnsi="Times New Roman"/>
      <w:color w:val="000000"/>
      <w:sz w:val="24"/>
      <w:szCs w:val="24"/>
      <w:lang w:eastAsia="en-US"/>
    </w:rPr>
  </w:style>
  <w:style w:type="paragraph" w:customStyle="1" w:styleId="NumeracinNormal">
    <w:name w:val="Numeración Normal"/>
    <w:basedOn w:val="Prrafodelista"/>
    <w:link w:val="NumeracinNormalCar"/>
    <w:qFormat/>
    <w:rsid w:val="00374D9F"/>
    <w:pPr>
      <w:numPr>
        <w:numId w:val="16"/>
      </w:numPr>
      <w:spacing w:after="160" w:line="259" w:lineRule="auto"/>
      <w:jc w:val="left"/>
    </w:pPr>
    <w:rPr>
      <w:rFonts w:asciiTheme="minorHAnsi" w:eastAsiaTheme="minorHAnsi" w:hAnsiTheme="minorHAnsi" w:cstheme="minorBidi"/>
      <w:sz w:val="20"/>
      <w:szCs w:val="22"/>
      <w:lang w:val="es-CR"/>
    </w:rPr>
  </w:style>
  <w:style w:type="character" w:customStyle="1" w:styleId="NumeracinNormalCar">
    <w:name w:val="Numeración Normal Car"/>
    <w:basedOn w:val="Fuentedeprrafopredeter"/>
    <w:link w:val="NumeracinNormal"/>
    <w:rsid w:val="00374D9F"/>
    <w:rPr>
      <w:rFonts w:asciiTheme="minorHAnsi" w:eastAsiaTheme="minorHAnsi" w:hAnsiTheme="minorHAnsi" w:cstheme="minorBidi"/>
      <w:szCs w:val="22"/>
      <w:lang w:eastAsia="en-US"/>
    </w:rPr>
  </w:style>
  <w:style w:type="paragraph" w:styleId="NormalWeb">
    <w:name w:val="Normal (Web)"/>
    <w:basedOn w:val="Normal"/>
    <w:locked/>
    <w:rsid w:val="0028353F"/>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EP/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18FFC9D0B34D329476AF502C35328B"/>
        <w:category>
          <w:name w:val="General"/>
          <w:gallery w:val="placeholder"/>
        </w:category>
        <w:types>
          <w:type w:val="bbPlcHdr"/>
        </w:types>
        <w:behaviors>
          <w:behavior w:val="content"/>
        </w:behaviors>
        <w:guid w:val="{33381F1F-6E61-4C2F-A371-0ACB6B577255}"/>
      </w:docPartPr>
      <w:docPartBody>
        <w:p w:rsidR="00B42E18" w:rsidRDefault="00B42E18">
          <w:pPr>
            <w:pStyle w:val="8518FFC9D0B34D329476AF502C35328B"/>
          </w:pPr>
          <w:r w:rsidRPr="001E0779">
            <w:rPr>
              <w:rStyle w:val="Textodelmarcadordeposicin"/>
            </w:rPr>
            <w:t>Haga clic aquí para escribir texto.</w:t>
          </w:r>
        </w:p>
      </w:docPartBody>
    </w:docPart>
    <w:docPart>
      <w:docPartPr>
        <w:name w:val="98CA01D17A6B46579D556B27E12D097E"/>
        <w:category>
          <w:name w:val="General"/>
          <w:gallery w:val="placeholder"/>
        </w:category>
        <w:types>
          <w:type w:val="bbPlcHdr"/>
        </w:types>
        <w:behaviors>
          <w:behavior w:val="content"/>
        </w:behaviors>
        <w:guid w:val="{5F0BF769-5289-4001-80A9-148F250C30AB}"/>
      </w:docPartPr>
      <w:docPartBody>
        <w:p w:rsidR="00B42E18" w:rsidRDefault="00B42E18">
          <w:pPr>
            <w:pStyle w:val="98CA01D17A6B46579D556B27E12D097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18"/>
    <w:rsid w:val="00B42E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518FFC9D0B34D329476AF502C35328B">
    <w:name w:val="8518FFC9D0B34D329476AF502C35328B"/>
  </w:style>
  <w:style w:type="paragraph" w:customStyle="1" w:styleId="98CA01D17A6B46579D556B27E12D097E">
    <w:name w:val="98CA01D17A6B46579D556B27E12D0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LWXSRX9WBnooWBvhAsF3JQt0wyS7UQAs3l//R4dBByU=</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VYl35TCj6eRkvSsMn+y/E0kWSVa09V0TqhToTOvMsJY=</DigestValue>
    </Reference>
  </SignedInfo>
  <SignatureValue>Y8xxAnCXchmbpLzb3xpQcb9SlrOAMlBztZN7XKks0gzqZXxdnO0oS3X+z9GyNQugTzfSrpIS0Cf5
+kU3ejRB4VmLVcE7Mf2G21BPcjpogSRbmXasPOCKnlp83gJu4WzDUs3474amFDhf8FhAteRK75u5
AEooPwAt1lnX9N6AZOb8+xPVpaOskFUjaISx4tN3waFRKzA77fBeHPArOn49JpfOmzTBtU5yu23i
DOeOrMu9izz1/EM+xtRxaSfqHFjYGq1IklxEe7DHMW+bxO+LXQe386/qgoiSNBEZK5guLxGqbs/V
QKVwll3xIz7UrTES0tLn8Sbvxt6BB0RxtqPacw==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BuqGi/eL4rJGaN7HHKX2mjKZVIq5Byqroz9rNszGnFE=</DigestValue>
      </Reference>
      <Reference URI="/word/document.xml?ContentType=application/vnd.openxmlformats-officedocument.wordprocessingml.document.main+xml">
        <DigestMethod Algorithm="http://www.w3.org/2001/04/xmlenc#sha256"/>
        <DigestValue>C9rF5Q58yLsVfsVyc8euJiwXuGFa/aX/tsFFRVNVLOw=</DigestValue>
      </Reference>
      <Reference URI="/word/endnotes.xml?ContentType=application/vnd.openxmlformats-officedocument.wordprocessingml.endnotes+xml">
        <DigestMethod Algorithm="http://www.w3.org/2001/04/xmlenc#sha256"/>
        <DigestValue>hZZhiEznshVIGXOcT6pcT5bOH/GhWCuBCZsHQa60SGI=</DigestValue>
      </Reference>
      <Reference URI="/word/fontTable.xml?ContentType=application/vnd.openxmlformats-officedocument.wordprocessingml.fontTable+xml">
        <DigestMethod Algorithm="http://www.w3.org/2001/04/xmlenc#sha256"/>
        <DigestValue>9RCSqWjxAgMTwZ1gfiiLAGcLnYDMM7IdqZOg1nTQgr8=</DigestValue>
      </Reference>
      <Reference URI="/word/footer1.xml?ContentType=application/vnd.openxmlformats-officedocument.wordprocessingml.footer+xml">
        <DigestMethod Algorithm="http://www.w3.org/2001/04/xmlenc#sha256"/>
        <DigestValue>dOjOjz/R8U0/8M4OEjkz0npbRf70yE7GWM5JBHq8d3k=</DigestValue>
      </Reference>
      <Reference URI="/word/footer2.xml?ContentType=application/vnd.openxmlformats-officedocument.wordprocessingml.footer+xml">
        <DigestMethod Algorithm="http://www.w3.org/2001/04/xmlenc#sha256"/>
        <DigestValue>bz/MFzus84YHMeo5RHT/FNcUFWCEm+pM+Ivs25b3IRw=</DigestValue>
      </Reference>
      <Reference URI="/word/footnotes.xml?ContentType=application/vnd.openxmlformats-officedocument.wordprocessingml.footnotes+xml">
        <DigestMethod Algorithm="http://www.w3.org/2001/04/xmlenc#sha256"/>
        <DigestValue>vCRIHUuGKskuiHgWdJhkJEOpAfZ5DNf2/1t4E3tWo+M=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tAXdo3X7tJMCi7uTn0ZJBGFQEARFRwLqwZT7PyFrRpA=</DigestValue>
      </Reference>
      <Reference URI="/word/glossary/fontTable.xml?ContentType=application/vnd.openxmlformats-officedocument.wordprocessingml.fontTable+xml">
        <DigestMethod Algorithm="http://www.w3.org/2001/04/xmlenc#sha256"/>
        <DigestValue>4ylUvg891hhIHqd4zGPwtqo0MVV0U2/+75/rZQ4maZo=</DigestValue>
      </Reference>
      <Reference URI="/word/glossary/settings.xml?ContentType=application/vnd.openxmlformats-officedocument.wordprocessingml.settings+xml">
        <DigestMethod Algorithm="http://www.w3.org/2001/04/xmlenc#sha256"/>
        <DigestValue>eVSa8m/pX5ljJ6C7blTKTIOAZkU3GJiOI7EWi7xeIzE=</DigestValue>
      </Reference>
      <Reference URI="/word/glossary/styles.xml?ContentType=application/vnd.openxmlformats-officedocument.wordprocessingml.styles+xml">
        <DigestMethod Algorithm="http://www.w3.org/2001/04/xmlenc#sha256"/>
        <DigestValue>K/MK+9iVASgMRjGBE3dslnYQiBfAqJapNxubfZk5zIg=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Tvo/c5o/qOiKc67HKUd6VDqvC1kkiwNSQrlZk7jIPfc=</DigestValue>
      </Reference>
      <Reference URI="/word/header2.xml?ContentType=application/vnd.openxmlformats-officedocument.wordprocessingml.header+xml">
        <DigestMethod Algorithm="http://www.w3.org/2001/04/xmlenc#sha256"/>
        <DigestValue>BjeE4fqnZwx2dhMDMh0j2tg/KD/rMvMn0iT7Hphfn/w=</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sVCRor8av+Xc/58E6YL2oGwQmo3tjFuxZfNHL+YAui4=</DigestValue>
      </Reference>
      <Reference URI="/word/settings.xml?ContentType=application/vnd.openxmlformats-officedocument.wordprocessingml.settings+xml">
        <DigestMethod Algorithm="http://www.w3.org/2001/04/xmlenc#sha256"/>
        <DigestValue>UIig6K731y+rneFmWcPQ7xEtO2HiJWQ0afoQBOFY7zc=</DigestValue>
      </Reference>
      <Reference URI="/word/styles.xml?ContentType=application/vnd.openxmlformats-officedocument.wordprocessingml.styles+xml">
        <DigestMethod Algorithm="http://www.w3.org/2001/04/xmlenc#sha256"/>
        <DigestValue>4B6UqZ1jI/bDPKx3c72SCg6XZOJ5tNKR5HH5/5yppRM=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2018-04-30T17:11:39Z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2018-04-30T17:11:39Z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cMfX9J0qWruqoSOfk278fJL8Qb+KXMnqb/1v3Sh0/yoCBAPSYYEYDzIwMTgwNDMwMTcxNDM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</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/UAk7kMkVWPvwtqvXe9OH4R3ziU=</xd:ByKey>
                  </xd:ResponderID>
                  <xd:ProducedAt>2018-04-30T14:57:40Z</xd:ProducedAt>
                </xd:OCSPIdentifier>
                <xd:DigestAlgAndValue>
                  <DigestMethod Algorithm="http://www.w3.org/2001/04/xmlenc#sha256"/>
                  <DigestValue>zMhcZDClAVcrcQiY3eTZJj4/mWbwiCENHPmw931rcpQ=</DigestValue>
                </xd:DigestAlgAndValue>
              </xd:OCSPRef>
            </xd:OCSPRefs>
            <xd:CRLRefs>
              <xd:CRLRef>
                <xd:DigestAlgAndValue>
                  <DigestMethod Algorithm="http://www.w3.org/2001/04/xmlenc#sha256"/>
                  <DigestValue>KYMy8wrvSg43oTk7gWbhYgjBCT4q547ToSgq6mWXz3M=</DigestValue>
                </xd:DigestAlgAndValue>
                <xd:CRLIdentifier>
                  <xd:Issuer>CN=CA POLITICA PERSONA FISICA - COSTA RICA v2, OU=DCFD, O=MICITT, C=CR, SERIALNUMBER=CPJ-2-100-098311</xd:Issuer>
                  <xd:IssueTime>2018-04-05T21:54:02Z</xd:IssueTime>
                </xd:CRLIdentifier>
              </xd:CRLRef>
              <xd:CRLRef>
                <xd:DigestAlgAndValue>
                  <DigestMethod Algorithm="http://www.w3.org/2001/04/xmlenc#sha256"/>
                  <DigestValue>vLMG4LmnPS5Hr44e2kV3wCkzZRG9WLLtgNwZFFq+gNs=</DigestValue>
                </xd:DigestAlgAndValue>
                <xd:CRLIdentifier>
                  <xd:Issuer>CN=CA RAIZ NACIONAL - COSTA RICA v2, C=CR, O=MICITT, OU=DCFD, SERIALNUMBER=CPJ-2-100-098311</xd:Issuer>
                  <xd:IssueTime>2018-04-05T21:25:03Z</xd:IssueTime>
                </xd:CRLIdentifier>
              </xd:CRLRef>
            </xd:CRLRefs>
          </xd:CompleteRevocationRefs>
          <xd:RevocationValues>
            <xd:OCSPValues>
              <xd:EncapsulatedOCSPValue>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</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DEfSW3VbEg0Qk/OHDJDWQ/m8q8D2lZ0lrb7SHBRgZ/sCBAPSYYIYDzIwMTgwNDMwMTcxNDM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Bancos Privados</OtraEntidadExterna>
    <Firmado xmlns="b875e23b-67d9-4b2e-bdec-edacbf90b326">true</Firmado>
    <Responsable xmlns="b875e23b-67d9-4b2e-bdec-edacbf90b326">
      <UserInfo>
        <DisplayName>UMANA SOLANO WALTER</DisplayName>
        <AccountId>375</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i:0#.w|pdc-atlantida\montoyase</DisplayName>
        <AccountId>310</AccountId>
        <AccountType/>
      </UserInfo>
      <UserInfo>
        <DisplayName>i:0#.w|pdc-atlantida\seguraca</DisplayName>
        <AccountId>1761</AccountId>
        <AccountType/>
      </UserInfo>
      <UserInfo>
        <DisplayName>i:0#.w|pdc-atlantida\sanchocc</DisplayName>
        <AccountId>1728</AccountId>
        <AccountType/>
      </UserInfo>
      <UserInfo>
        <DisplayName>i:0#.w|pdc-atlantida\varelacn</DisplayName>
        <AccountId>1729</AccountId>
        <AccountType/>
      </UserInfo>
      <UserInfo>
        <DisplayName>i:0#.w|pdc-atlantida\zunigapm</DisplayName>
        <AccountId>364</AccountId>
        <AccountType/>
      </UserInfo>
      <UserInfo>
        <DisplayName>i:0#.w|pdc-atlantida\umanasw</DisplayName>
        <AccountId>375</AccountId>
        <AccountType/>
      </UserInfo>
      <UserInfo>
        <DisplayName>i:0#.w|pdc-atlantida\solisce</DisplayName>
        <AccountId>1826</AccountId>
        <AccountType/>
      </UserInfo>
      <UserInfo>
        <DisplayName>i:0#.w|pdc-atlantida\sanchezco</DisplayName>
        <AccountId>1311</AccountId>
        <AccountType/>
      </UserInfo>
    </InformarA>
    <EstadoCorrespondencia xmlns="b875e23b-67d9-4b2e-bdec-edacbf90b326">Enviado</EstadoCorrespondencia>
    <oe70cbf463ba4d19a6203d9e6cd457e4 xmlns="b875e23b-67d9-4b2e-bdec-edacbf90b326">
      <Terms xmlns="http://schemas.microsoft.com/office/infopath/2007/PartnerControls"/>
    </oe70cbf463ba4d19a6203d9e6cd457e4>
    <FechaEnvio xmlns="b875e23b-67d9-4b2e-bdec-edacbf90b326">2018-04-30T17:58:39+00:00</FechaEnvio>
    <InformativoResolutivo xmlns="b875e23b-67d9-4b2e-bdec-edacbf90b326">Informativo</InformativoResolutivo>
    <NoReferencia xmlns="b875e23b-67d9-4b2e-bdec-edacbf90b326">No corresponde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Puesta en producción plataforma electrónica, denominada “Servicio de Solicitudes para la Aprobación de Créditos amparados al Artículo 117 LOSBN”</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Externa-000-2018 Sistema 117</Subject1>
    <Entrante_x0020_relacionado xmlns="b875e23b-67d9-4b2e-bdec-edacbf90b326">
      <Url xsi:nil="true"/>
      <Description xsi:nil="true"/>
    </Entrante_x0020_relacionado>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F57F84DD-F411-4F45-98ED-10D83F9231A4}"/>
</file>

<file path=customXml/itemProps5.xml><?xml version="1.0" encoding="utf-8"?>
<ds:datastoreItem xmlns:ds="http://schemas.openxmlformats.org/officeDocument/2006/customXml" ds:itemID="{2472DB1A-660D-4245-A669-7C0E8717C658}"/>
</file>

<file path=customXml/itemProps6.xml><?xml version="1.0" encoding="utf-8"?>
<ds:datastoreItem xmlns:ds="http://schemas.openxmlformats.org/officeDocument/2006/customXml" ds:itemID="{2F557D1B-39CF-413C-B1E0-C2AB8895E474}"/>
</file>

<file path=docProps/app.xml><?xml version="1.0" encoding="utf-8"?>
<Properties xmlns="http://schemas.openxmlformats.org/officeDocument/2006/extended-properties" xmlns:vt="http://schemas.openxmlformats.org/officeDocument/2006/docPropsVTypes">
  <Template>plantilla-SGF-13</Template>
  <TotalTime>17</TotalTime>
  <Pages>10</Pages>
  <Words>3500</Words>
  <Characters>19256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Antonio Montoya Solano</dc:creator>
  <cp:lastModifiedBy>Patricia Vargas Calderón</cp:lastModifiedBy>
  <cp:revision>10</cp:revision>
  <cp:lastPrinted>2015-07-30T22:36:00Z</cp:lastPrinted>
  <dcterms:created xsi:type="dcterms:W3CDTF">2018-04-25T17:43:00Z</dcterms:created>
  <dcterms:modified xsi:type="dcterms:W3CDTF">2018-04-30T16:56:00Z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83900</vt:r8>
  </property>
  <property fmtid="{D5CDD505-2E9C-101B-9397-08002B2CF9AE}" pid="13" name="WorkflowChangePath">
    <vt:lpwstr>dc60e6e3-35f5-4fc8-bf83-5aa155d4760c,7;cb1954ac-0595-4038-a807-eb26625a3b7c,10;cb1954ac-0595-4038-a807-eb26625a3b7c,10;2f9d4423-64ad-4559-ac47-ef9657f30c26,11;</vt:lpwstr>
  </property>
  <property fmtid="{D5CDD505-2E9C-101B-9397-08002B2CF9AE}" pid="14" name="ecm_ItemDeleteBlockHolders">
    <vt:lpwstr>ecm_InPlaceRecordLock</vt:lpwstr>
  </property>
  <property fmtid="{D5CDD505-2E9C-101B-9397-08002B2CF9AE}" pid="15" name="_vti_ItemDeclaredRecord">
    <vt:filetime>2018-04-30T18:00:02Z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ies>
</file>